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192240B6"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BC03F2">
        <w:rPr>
          <w:rFonts w:cs="Arial"/>
          <w:szCs w:val="22"/>
        </w:rPr>
        <w:t>6</w:t>
      </w:r>
      <w:r w:rsidR="007B2B5F">
        <w:rPr>
          <w:rFonts w:cs="Arial"/>
          <w:szCs w:val="22"/>
        </w:rPr>
        <w:t>bis-e</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bookmarkStart w:id="2" w:name="_GoBack"/>
      <w:bookmarkEnd w:id="2"/>
      <w:r w:rsidR="002A3907" w:rsidRPr="002A3907">
        <w:t>2305601</w:t>
      </w:r>
    </w:p>
    <w:p w14:paraId="1DC1B158" w14:textId="7894495B" w:rsidR="00675C27" w:rsidRPr="00444A16" w:rsidRDefault="003B008A" w:rsidP="00F71A33">
      <w:pPr>
        <w:pStyle w:val="afb"/>
        <w:rPr>
          <w:rFonts w:eastAsia="宋体"/>
          <w:lang w:eastAsia="zh-CN"/>
        </w:rPr>
      </w:pPr>
      <w:r>
        <w:rPr>
          <w:rFonts w:eastAsia="宋体"/>
          <w:lang w:eastAsia="zh-CN"/>
        </w:rPr>
        <w:t>Electronic Meeting, April</w:t>
      </w:r>
      <w:r w:rsidR="00BC03F2">
        <w:rPr>
          <w:rFonts w:eastAsia="宋体"/>
          <w:lang w:eastAsia="zh-CN"/>
        </w:rPr>
        <w:t xml:space="preserve"> </w:t>
      </w:r>
      <w:r w:rsidR="00D27339">
        <w:rPr>
          <w:rFonts w:eastAsia="宋体"/>
          <w:lang w:eastAsia="zh-CN"/>
        </w:rPr>
        <w:t>17 – 26</w:t>
      </w:r>
      <w:r w:rsidR="00BC03F2">
        <w:rPr>
          <w:rFonts w:eastAsia="宋体"/>
          <w:lang w:eastAsia="zh-CN"/>
        </w:rPr>
        <w:t>, 2023</w:t>
      </w:r>
    </w:p>
    <w:p w14:paraId="2ABD4DE5" w14:textId="77777777" w:rsidR="00F71A33" w:rsidRPr="00F71A33" w:rsidRDefault="00F71A33" w:rsidP="00F71A33">
      <w:pPr>
        <w:pStyle w:val="afb"/>
        <w:rPr>
          <w:rFonts w:eastAsia="宋体"/>
          <w:lang w:eastAsia="zh-CN"/>
        </w:rPr>
      </w:pPr>
    </w:p>
    <w:p w14:paraId="3B620443"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3A4A4F6A" w14:textId="567EF38E"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96A80">
        <w:rPr>
          <w:rFonts w:ascii="Arial" w:hAnsi="Arial" w:cs="Arial"/>
          <w:sz w:val="22"/>
        </w:rPr>
        <w:t>O</w:t>
      </w:r>
      <w:r w:rsidR="00D02F4C">
        <w:rPr>
          <w:rFonts w:ascii="Arial" w:hAnsi="Arial" w:cs="Arial"/>
          <w:sz w:val="22"/>
        </w:rPr>
        <w:t xml:space="preserve">n </w:t>
      </w:r>
      <w:r w:rsidR="00553EA7" w:rsidRPr="00553EA7">
        <w:rPr>
          <w:rFonts w:ascii="Arial" w:hAnsi="Arial" w:cs="Arial"/>
          <w:sz w:val="22"/>
        </w:rPr>
        <w:t>enhancement</w:t>
      </w:r>
      <w:r w:rsidR="005E7B01">
        <w:rPr>
          <w:rFonts w:ascii="Arial" w:hAnsi="Arial" w:cs="Arial"/>
          <w:sz w:val="22"/>
        </w:rPr>
        <w:t>s of increasing UE power high limit</w:t>
      </w:r>
      <w:r w:rsidR="00B76FBB">
        <w:rPr>
          <w:rFonts w:ascii="Arial" w:hAnsi="Arial" w:cs="Arial"/>
          <w:sz w:val="22"/>
        </w:rPr>
        <w:t xml:space="preserve"> for CA and DC</w:t>
      </w:r>
    </w:p>
    <w:p w14:paraId="4FD55D83" w14:textId="3DAF54FE"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86BF2">
        <w:rPr>
          <w:rFonts w:ascii="Arial" w:hAnsi="Arial" w:cs="Arial"/>
          <w:sz w:val="22"/>
        </w:rPr>
        <w:t>5</w:t>
      </w:r>
      <w:r w:rsidR="008D4B0B">
        <w:rPr>
          <w:rFonts w:ascii="Arial" w:hAnsi="Arial" w:cs="Arial"/>
          <w:sz w:val="22"/>
        </w:rPr>
        <w:t>.</w:t>
      </w:r>
      <w:r w:rsidR="00186BF2">
        <w:rPr>
          <w:rFonts w:ascii="Arial" w:hAnsi="Arial" w:cs="Arial"/>
          <w:sz w:val="22"/>
        </w:rPr>
        <w:t>28</w:t>
      </w:r>
      <w:r w:rsidR="00B76FBB">
        <w:rPr>
          <w:rFonts w:ascii="Arial" w:hAnsi="Arial" w:cs="Arial"/>
          <w:sz w:val="22"/>
        </w:rPr>
        <w:t>.1</w:t>
      </w:r>
    </w:p>
    <w:p w14:paraId="477159C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5E8717B7" w14:textId="45436C22" w:rsidR="004B5218" w:rsidRDefault="00577C51" w:rsidP="00AB1467">
      <w:pPr>
        <w:jc w:val="both"/>
      </w:pPr>
      <w:r>
        <w:t>In addition to the</w:t>
      </w:r>
      <w:r w:rsidR="00DE513D">
        <w:t xml:space="preserve"> </w:t>
      </w:r>
      <w:r>
        <w:t xml:space="preserve">extension of Rel-17 </w:t>
      </w:r>
      <w:r w:rsidR="00DE513D">
        <w:t xml:space="preserve">increasing power high limit towards PC3+PC5 </w:t>
      </w:r>
      <w:r w:rsidR="004D1FDE">
        <w:t xml:space="preserve">inter-band </w:t>
      </w:r>
      <w:r w:rsidR="000D42E3">
        <w:t xml:space="preserve">CA/DC </w:t>
      </w:r>
      <w:r w:rsidR="00DE513D">
        <w:t>scenario, whether</w:t>
      </w:r>
      <w:r w:rsidR="00DE513D" w:rsidRPr="00DE513D">
        <w:t xml:space="preserve"> </w:t>
      </w:r>
      <w:r w:rsidR="00DE513D">
        <w:t xml:space="preserve">and how to consider SAR issue mitigation enhancement has been discussed in the </w:t>
      </w:r>
      <w:r w:rsidR="005E7B01">
        <w:t>last RAN4 meeting</w:t>
      </w:r>
      <w:r w:rsidR="00DE513D">
        <w:t xml:space="preserve">. The FFS points from WF [1] are excerpted as below: </w:t>
      </w:r>
    </w:p>
    <w:tbl>
      <w:tblPr>
        <w:tblStyle w:val="af8"/>
        <w:tblW w:w="0" w:type="auto"/>
        <w:tblLook w:val="04A0" w:firstRow="1" w:lastRow="0" w:firstColumn="1" w:lastColumn="0" w:noHBand="0" w:noVBand="1"/>
      </w:tblPr>
      <w:tblGrid>
        <w:gridCol w:w="9631"/>
      </w:tblGrid>
      <w:tr w:rsidR="00506193" w14:paraId="1974A02A" w14:textId="77777777" w:rsidTr="00506193">
        <w:tc>
          <w:tcPr>
            <w:tcW w:w="9631" w:type="dxa"/>
          </w:tcPr>
          <w:p w14:paraId="367192B3" w14:textId="77777777" w:rsidR="00DE513D" w:rsidRPr="00DE513D" w:rsidRDefault="00DE513D" w:rsidP="00DE513D">
            <w:pPr>
              <w:pStyle w:val="2"/>
              <w:numPr>
                <w:ilvl w:val="0"/>
                <w:numId w:val="0"/>
              </w:numPr>
              <w:spacing w:after="240"/>
              <w:jc w:val="both"/>
              <w:outlineLvl w:val="1"/>
              <w:rPr>
                <w:rFonts w:ascii="Times New Roman" w:hAnsi="Times New Roman"/>
                <w:b/>
                <w:sz w:val="20"/>
                <w:u w:val="single"/>
                <w:lang w:eastAsia="ko-KR"/>
              </w:rPr>
            </w:pPr>
            <w:r w:rsidRPr="00DE513D">
              <w:rPr>
                <w:rFonts w:ascii="Times New Roman" w:hAnsi="Times New Roman"/>
                <w:b/>
                <w:sz w:val="20"/>
                <w:u w:val="single"/>
                <w:lang w:eastAsia="ko-KR"/>
              </w:rPr>
              <w:t>Issue 3: Whether to continue the discussion for SAR mitigation issue in RAN4</w:t>
            </w:r>
          </w:p>
          <w:p w14:paraId="3E15A9C1" w14:textId="77777777" w:rsidR="00DE513D" w:rsidRPr="00DE513D" w:rsidRDefault="00DE513D" w:rsidP="00DE513D">
            <w:pPr>
              <w:widowControl w:val="0"/>
              <w:tabs>
                <w:tab w:val="num" w:pos="1440"/>
                <w:tab w:val="num" w:pos="1701"/>
              </w:tabs>
              <w:spacing w:beforeLines="50" w:before="120"/>
            </w:pPr>
            <w:r w:rsidRPr="00DE513D">
              <w:rPr>
                <w:b/>
              </w:rPr>
              <w:t>&lt;Recommended WF&gt;</w:t>
            </w:r>
          </w:p>
          <w:p w14:paraId="601E2AF3" w14:textId="77777777" w:rsidR="00DE513D" w:rsidRPr="00DE513D" w:rsidRDefault="00DE513D" w:rsidP="00DE513D">
            <w:pPr>
              <w:pStyle w:val="aff6"/>
              <w:widowControl/>
              <w:numPr>
                <w:ilvl w:val="0"/>
                <w:numId w:val="38"/>
              </w:numPr>
              <w:spacing w:after="120"/>
              <w:ind w:firstLineChars="0"/>
              <w:jc w:val="left"/>
              <w:rPr>
                <w:rFonts w:ascii="Times New Roman" w:hAnsi="Times New Roman"/>
                <w:sz w:val="20"/>
                <w:szCs w:val="20"/>
              </w:rPr>
            </w:pPr>
            <w:r w:rsidRPr="00DE513D">
              <w:rPr>
                <w:rFonts w:ascii="Times New Roman" w:hAnsi="Times New Roman"/>
                <w:sz w:val="20"/>
                <w:szCs w:val="20"/>
              </w:rPr>
              <w:t>FFS whether to consider enhancement for SAR mitigation issue in RAN4.</w:t>
            </w:r>
          </w:p>
          <w:p w14:paraId="0062A451" w14:textId="77777777" w:rsidR="00DE513D" w:rsidRPr="00DE513D" w:rsidRDefault="00DE513D" w:rsidP="00DE513D">
            <w:pPr>
              <w:pStyle w:val="aff6"/>
              <w:widowControl/>
              <w:numPr>
                <w:ilvl w:val="1"/>
                <w:numId w:val="38"/>
              </w:numPr>
              <w:spacing w:after="120"/>
              <w:ind w:firstLineChars="0"/>
              <w:jc w:val="left"/>
              <w:rPr>
                <w:rFonts w:ascii="Times New Roman" w:hAnsi="Times New Roman"/>
                <w:sz w:val="20"/>
                <w:szCs w:val="20"/>
              </w:rPr>
            </w:pPr>
            <w:r w:rsidRPr="00DE513D">
              <w:rPr>
                <w:rFonts w:ascii="Times New Roman" w:hAnsi="Times New Roman"/>
                <w:sz w:val="20"/>
                <w:szCs w:val="20"/>
              </w:rPr>
              <w:t xml:space="preserve">The </w:t>
            </w:r>
            <w:proofErr w:type="spellStart"/>
            <w:r w:rsidRPr="00DE513D">
              <w:rPr>
                <w:rFonts w:ascii="Times New Roman" w:hAnsi="Times New Roman"/>
                <w:sz w:val="20"/>
                <w:szCs w:val="20"/>
              </w:rPr>
              <w:t>behaviour</w:t>
            </w:r>
            <w:proofErr w:type="spellEnd"/>
            <w:r w:rsidRPr="00DE513D">
              <w:rPr>
                <w:rFonts w:ascii="Times New Roman" w:hAnsi="Times New Roman"/>
                <w:sz w:val="20"/>
                <w:szCs w:val="20"/>
              </w:rPr>
              <w:t xml:space="preserve"> of </w:t>
            </w:r>
            <w:proofErr w:type="spellStart"/>
            <w:r w:rsidRPr="00DE513D">
              <w:rPr>
                <w:rFonts w:ascii="Times New Roman" w:hAnsi="Times New Roman"/>
                <w:sz w:val="20"/>
                <w:szCs w:val="20"/>
              </w:rPr>
              <w:t>gNB</w:t>
            </w:r>
            <w:proofErr w:type="spellEnd"/>
            <w:r w:rsidRPr="00DE513D">
              <w:rPr>
                <w:rFonts w:ascii="Times New Roman" w:hAnsi="Times New Roman"/>
                <w:sz w:val="20"/>
                <w:szCs w:val="20"/>
              </w:rPr>
              <w:t xml:space="preserve"> scheduler should be considered when the issue is discussed.</w:t>
            </w:r>
          </w:p>
          <w:p w14:paraId="1F6EB25F" w14:textId="77777777" w:rsidR="00DE513D" w:rsidRPr="00DE513D" w:rsidRDefault="00DE513D" w:rsidP="00DE513D">
            <w:pPr>
              <w:pStyle w:val="2"/>
              <w:numPr>
                <w:ilvl w:val="0"/>
                <w:numId w:val="0"/>
              </w:numPr>
              <w:spacing w:after="240"/>
              <w:jc w:val="both"/>
              <w:outlineLvl w:val="1"/>
              <w:rPr>
                <w:rFonts w:ascii="Times New Roman" w:hAnsi="Times New Roman"/>
                <w:b/>
                <w:sz w:val="20"/>
                <w:u w:val="single"/>
                <w:lang w:eastAsia="ko-KR"/>
              </w:rPr>
            </w:pPr>
            <w:r w:rsidRPr="00DE513D">
              <w:rPr>
                <w:rFonts w:ascii="Times New Roman" w:hAnsi="Times New Roman"/>
                <w:b/>
                <w:sz w:val="20"/>
                <w:u w:val="single"/>
                <w:lang w:eastAsia="ko-KR"/>
              </w:rPr>
              <w:t>Issue 4: Whether PHR reporting should be considered for a carrier that is configured for DL but not for UL (no active UL BWP)</w:t>
            </w:r>
          </w:p>
          <w:p w14:paraId="74BD9A49" w14:textId="77777777" w:rsidR="00DE513D" w:rsidRPr="00DE513D" w:rsidRDefault="00DE513D" w:rsidP="00DE513D">
            <w:pPr>
              <w:widowControl w:val="0"/>
              <w:tabs>
                <w:tab w:val="num" w:pos="1440"/>
                <w:tab w:val="num" w:pos="1701"/>
              </w:tabs>
              <w:spacing w:beforeLines="50" w:before="120"/>
            </w:pPr>
            <w:r w:rsidRPr="00DE513D">
              <w:rPr>
                <w:b/>
              </w:rPr>
              <w:t>&lt;Recommended WF&gt;</w:t>
            </w:r>
          </w:p>
          <w:p w14:paraId="28D4D011" w14:textId="77777777" w:rsidR="00DE513D" w:rsidRPr="00DE513D" w:rsidRDefault="00DE513D" w:rsidP="00DE513D">
            <w:pPr>
              <w:pStyle w:val="aff6"/>
              <w:widowControl/>
              <w:numPr>
                <w:ilvl w:val="0"/>
                <w:numId w:val="38"/>
              </w:numPr>
              <w:spacing w:after="120"/>
              <w:ind w:firstLineChars="0"/>
              <w:jc w:val="left"/>
              <w:rPr>
                <w:rFonts w:ascii="Times New Roman" w:hAnsi="Times New Roman"/>
                <w:sz w:val="20"/>
                <w:szCs w:val="20"/>
              </w:rPr>
            </w:pPr>
            <w:r w:rsidRPr="00DE513D">
              <w:rPr>
                <w:rFonts w:ascii="Times New Roman" w:hAnsi="Times New Roman"/>
                <w:sz w:val="20"/>
                <w:szCs w:val="20"/>
              </w:rPr>
              <w:t>Further clarification would be required to justify the necessity to introduce PHR reporting for the carrier that is configured for DL but no UL (no active UL BWP) for coverage enhancement purpose.</w:t>
            </w:r>
          </w:p>
          <w:p w14:paraId="073EE53C" w14:textId="77777777" w:rsidR="00DE513D" w:rsidRPr="00DE513D" w:rsidRDefault="00DE513D" w:rsidP="00DE513D">
            <w:pPr>
              <w:pStyle w:val="aff6"/>
              <w:widowControl/>
              <w:numPr>
                <w:ilvl w:val="1"/>
                <w:numId w:val="38"/>
              </w:numPr>
              <w:spacing w:after="120"/>
              <w:ind w:firstLineChars="0"/>
              <w:jc w:val="left"/>
              <w:rPr>
                <w:rFonts w:ascii="Times New Roman" w:hAnsi="Times New Roman"/>
                <w:sz w:val="20"/>
                <w:szCs w:val="20"/>
              </w:rPr>
            </w:pPr>
            <w:r w:rsidRPr="00DE513D">
              <w:rPr>
                <w:rFonts w:ascii="Times New Roman" w:hAnsi="Times New Roman"/>
                <w:sz w:val="20"/>
                <w:szCs w:val="20"/>
              </w:rPr>
              <w:t>The difference between SRS carrier switching and the proposed scheme should be clarified.</w:t>
            </w:r>
          </w:p>
          <w:p w14:paraId="25440282" w14:textId="77777777" w:rsidR="00DE513D" w:rsidRPr="00DE513D" w:rsidRDefault="00DE513D" w:rsidP="00DE513D">
            <w:pPr>
              <w:pStyle w:val="2"/>
              <w:numPr>
                <w:ilvl w:val="0"/>
                <w:numId w:val="0"/>
              </w:numPr>
              <w:spacing w:after="240"/>
              <w:jc w:val="both"/>
              <w:outlineLvl w:val="1"/>
              <w:rPr>
                <w:rFonts w:ascii="Times New Roman" w:hAnsi="Times New Roman"/>
                <w:b/>
                <w:sz w:val="20"/>
                <w:u w:val="single"/>
                <w:lang w:eastAsia="ko-KR"/>
              </w:rPr>
            </w:pPr>
            <w:bookmarkStart w:id="3" w:name="_Hlk119546542"/>
            <w:r w:rsidRPr="00DE513D">
              <w:rPr>
                <w:rFonts w:ascii="Times New Roman" w:hAnsi="Times New Roman"/>
                <w:b/>
                <w:sz w:val="20"/>
                <w:u w:val="single"/>
                <w:lang w:eastAsia="ko-KR"/>
              </w:rPr>
              <w:t xml:space="preserve">Issue 5: </w:t>
            </w:r>
            <w:bookmarkEnd w:id="3"/>
            <w:r w:rsidRPr="00DE513D">
              <w:rPr>
                <w:rFonts w:ascii="Times New Roman" w:hAnsi="Times New Roman"/>
                <w:b/>
                <w:sz w:val="20"/>
                <w:u w:val="single"/>
                <w:lang w:eastAsia="ko-KR"/>
              </w:rPr>
              <w:t>Whether and how PHR reporting enhancement should be considered for FR1 carriers</w:t>
            </w:r>
          </w:p>
          <w:p w14:paraId="3D20FC42" w14:textId="77777777" w:rsidR="00DE513D" w:rsidRPr="00DE513D" w:rsidRDefault="00DE513D" w:rsidP="00DE513D">
            <w:pPr>
              <w:widowControl w:val="0"/>
              <w:tabs>
                <w:tab w:val="num" w:pos="1440"/>
                <w:tab w:val="num" w:pos="1701"/>
              </w:tabs>
              <w:spacing w:beforeLines="50" w:before="120"/>
            </w:pPr>
            <w:r w:rsidRPr="00DE513D">
              <w:rPr>
                <w:b/>
              </w:rPr>
              <w:t>&lt;Recommended WF&gt;</w:t>
            </w:r>
          </w:p>
          <w:p w14:paraId="357A514F" w14:textId="77777777" w:rsidR="00DE513D" w:rsidRPr="00DE513D" w:rsidRDefault="00DE513D" w:rsidP="00DE513D">
            <w:pPr>
              <w:pStyle w:val="aff6"/>
              <w:widowControl/>
              <w:numPr>
                <w:ilvl w:val="0"/>
                <w:numId w:val="38"/>
              </w:numPr>
              <w:spacing w:after="120"/>
              <w:ind w:firstLineChars="0"/>
              <w:jc w:val="left"/>
              <w:rPr>
                <w:rFonts w:ascii="Times New Roman" w:hAnsi="Times New Roman"/>
                <w:sz w:val="20"/>
                <w:szCs w:val="20"/>
              </w:rPr>
            </w:pPr>
            <w:r w:rsidRPr="00DE513D">
              <w:rPr>
                <w:rFonts w:ascii="Times New Roman" w:hAnsi="Times New Roman"/>
                <w:sz w:val="20"/>
                <w:szCs w:val="20"/>
              </w:rPr>
              <w:t>RAN4 discussion will focus on the following solutions that have been proposed in this meeting:</w:t>
            </w:r>
          </w:p>
          <w:p w14:paraId="308E1BAB" w14:textId="77777777" w:rsidR="00DE513D" w:rsidRPr="00DE513D" w:rsidRDefault="00DE513D" w:rsidP="00DE513D">
            <w:pPr>
              <w:pStyle w:val="aff6"/>
              <w:widowControl/>
              <w:numPr>
                <w:ilvl w:val="2"/>
                <w:numId w:val="38"/>
              </w:numPr>
              <w:spacing w:after="120"/>
              <w:ind w:firstLineChars="0"/>
              <w:jc w:val="left"/>
              <w:rPr>
                <w:rFonts w:ascii="Times New Roman" w:hAnsi="Times New Roman"/>
                <w:sz w:val="20"/>
                <w:szCs w:val="20"/>
                <w:lang w:eastAsia="zh-CN"/>
              </w:rPr>
            </w:pPr>
            <w:r w:rsidRPr="00DE513D">
              <w:rPr>
                <w:rFonts w:ascii="Times New Roman" w:hAnsi="Times New Roman"/>
                <w:sz w:val="20"/>
                <w:szCs w:val="20"/>
                <w:lang w:eastAsia="zh-CN"/>
              </w:rPr>
              <w:t xml:space="preserve">Power class fallback </w:t>
            </w:r>
            <w:proofErr w:type="spellStart"/>
            <w:r w:rsidRPr="00DE513D">
              <w:rPr>
                <w:rFonts w:ascii="Times New Roman" w:eastAsia="Times New Roman" w:hAnsi="Times New Roman"/>
                <w:bCs/>
                <w:sz w:val="20"/>
                <w:szCs w:val="20"/>
                <w:lang w:eastAsia="zh-CN"/>
              </w:rPr>
              <w:t>ΔP</w:t>
            </w:r>
            <w:r w:rsidRPr="00DE513D">
              <w:rPr>
                <w:rFonts w:ascii="Times New Roman" w:eastAsia="Times New Roman" w:hAnsi="Times New Roman"/>
                <w:bCs/>
                <w:sz w:val="20"/>
                <w:szCs w:val="20"/>
                <w:vertAlign w:val="subscript"/>
                <w:lang w:eastAsia="zh-CN"/>
              </w:rPr>
              <w:t>PowerClass</w:t>
            </w:r>
            <w:proofErr w:type="spellEnd"/>
            <w:r w:rsidRPr="00DE513D">
              <w:rPr>
                <w:rFonts w:ascii="Times New Roman" w:hAnsi="Times New Roman"/>
                <w:sz w:val="20"/>
                <w:szCs w:val="20"/>
                <w:lang w:eastAsia="zh-CN"/>
              </w:rPr>
              <w:t xml:space="preserve"> with aperiodic PHR. </w:t>
            </w:r>
          </w:p>
          <w:p w14:paraId="56C82C09" w14:textId="77777777" w:rsidR="00DE513D" w:rsidRPr="00DE513D" w:rsidRDefault="00DE513D" w:rsidP="00DE513D">
            <w:pPr>
              <w:pStyle w:val="aff6"/>
              <w:widowControl/>
              <w:numPr>
                <w:ilvl w:val="3"/>
                <w:numId w:val="38"/>
              </w:numPr>
              <w:spacing w:after="120"/>
              <w:ind w:firstLineChars="0"/>
              <w:jc w:val="left"/>
              <w:rPr>
                <w:rFonts w:ascii="Times New Roman" w:hAnsi="Times New Roman"/>
                <w:sz w:val="20"/>
                <w:szCs w:val="20"/>
                <w:lang w:eastAsia="zh-CN"/>
              </w:rPr>
            </w:pPr>
            <w:r w:rsidRPr="00DE513D">
              <w:rPr>
                <w:rFonts w:ascii="Times New Roman" w:eastAsia="Times New Roman" w:hAnsi="Times New Roman"/>
                <w:bCs/>
                <w:sz w:val="20"/>
                <w:szCs w:val="20"/>
                <w:lang w:eastAsia="zh-CN"/>
              </w:rPr>
              <w:t xml:space="preserve">Report power-class fallback </w:t>
            </w:r>
            <w:proofErr w:type="spellStart"/>
            <w:r w:rsidRPr="00DE513D">
              <w:rPr>
                <w:rFonts w:ascii="Times New Roman" w:eastAsia="Times New Roman" w:hAnsi="Times New Roman"/>
                <w:bCs/>
                <w:sz w:val="20"/>
                <w:szCs w:val="20"/>
                <w:lang w:eastAsia="zh-CN"/>
              </w:rPr>
              <w:t>ΔP</w:t>
            </w:r>
            <w:r w:rsidRPr="00DE513D">
              <w:rPr>
                <w:rFonts w:ascii="Times New Roman" w:eastAsia="Times New Roman" w:hAnsi="Times New Roman"/>
                <w:bCs/>
                <w:sz w:val="20"/>
                <w:szCs w:val="20"/>
                <w:vertAlign w:val="subscript"/>
                <w:lang w:eastAsia="zh-CN"/>
              </w:rPr>
              <w:t>PowerClass</w:t>
            </w:r>
            <w:proofErr w:type="spellEnd"/>
            <w:r w:rsidRPr="00DE513D">
              <w:rPr>
                <w:rFonts w:ascii="Times New Roman" w:eastAsia="Times New Roman" w:hAnsi="Times New Roman"/>
                <w:bCs/>
                <w:sz w:val="20"/>
                <w:szCs w:val="20"/>
                <w:lang w:eastAsia="zh-CN"/>
              </w:rPr>
              <w:t xml:space="preserve"> in the PHR per serving cell, any power-class change, fallback or return to declared power class, should trigger an aperiodic PHR. This also includes FDD PC2.</w:t>
            </w:r>
          </w:p>
          <w:p w14:paraId="584E48F5" w14:textId="77777777" w:rsidR="00DE513D" w:rsidRPr="00DE513D" w:rsidRDefault="00DE513D" w:rsidP="00DE513D">
            <w:pPr>
              <w:pStyle w:val="aff6"/>
              <w:widowControl/>
              <w:numPr>
                <w:ilvl w:val="3"/>
                <w:numId w:val="38"/>
              </w:numPr>
              <w:spacing w:after="120"/>
              <w:ind w:firstLineChars="0"/>
              <w:jc w:val="left"/>
              <w:rPr>
                <w:rFonts w:ascii="Times New Roman" w:hAnsi="Times New Roman"/>
                <w:sz w:val="20"/>
                <w:szCs w:val="20"/>
                <w:lang w:eastAsia="zh-CN"/>
              </w:rPr>
            </w:pPr>
            <w:r w:rsidRPr="00DE513D">
              <w:rPr>
                <w:rFonts w:ascii="Times New Roman" w:eastAsia="Times New Roman" w:hAnsi="Times New Roman"/>
                <w:bCs/>
                <w:sz w:val="20"/>
                <w:szCs w:val="20"/>
                <w:lang w:eastAsia="zh-CN"/>
              </w:rPr>
              <w:t xml:space="preserve">Report power-class fallback </w:t>
            </w:r>
            <w:proofErr w:type="spellStart"/>
            <w:r w:rsidRPr="00DE513D">
              <w:rPr>
                <w:rFonts w:ascii="Times New Roman" w:eastAsia="Times New Roman" w:hAnsi="Times New Roman"/>
                <w:bCs/>
                <w:sz w:val="20"/>
                <w:szCs w:val="20"/>
                <w:lang w:eastAsia="zh-CN"/>
              </w:rPr>
              <w:t>ΔP</w:t>
            </w:r>
            <w:r w:rsidRPr="00DE513D">
              <w:rPr>
                <w:rFonts w:ascii="Times New Roman" w:eastAsia="Times New Roman" w:hAnsi="Times New Roman"/>
                <w:bCs/>
                <w:sz w:val="20"/>
                <w:szCs w:val="20"/>
                <w:vertAlign w:val="subscript"/>
                <w:lang w:eastAsia="zh-CN"/>
              </w:rPr>
              <w:t>PowerClass,CA</w:t>
            </w:r>
            <w:proofErr w:type="spellEnd"/>
            <w:r w:rsidRPr="00DE513D">
              <w:rPr>
                <w:rFonts w:ascii="Times New Roman" w:eastAsia="Times New Roman" w:hAnsi="Times New Roman"/>
                <w:bCs/>
                <w:sz w:val="20"/>
                <w:szCs w:val="20"/>
                <w:lang w:eastAsia="zh-CN"/>
              </w:rPr>
              <w:t xml:space="preserve"> in the multi-entry PHR for the BC; any BC power-class change, fallback or return to advertised BC power class, should also trigger an aperiodic PHR.</w:t>
            </w:r>
          </w:p>
          <w:p w14:paraId="4E51CA3A" w14:textId="77777777" w:rsidR="00DE513D" w:rsidRPr="00DE513D" w:rsidRDefault="00DE513D" w:rsidP="00DE513D">
            <w:pPr>
              <w:pStyle w:val="aff6"/>
              <w:widowControl/>
              <w:numPr>
                <w:ilvl w:val="3"/>
                <w:numId w:val="38"/>
              </w:numPr>
              <w:spacing w:after="120"/>
              <w:ind w:firstLineChars="0"/>
              <w:jc w:val="left"/>
              <w:rPr>
                <w:rFonts w:ascii="Times New Roman" w:hAnsi="Times New Roman"/>
                <w:sz w:val="20"/>
                <w:szCs w:val="20"/>
              </w:rPr>
            </w:pPr>
            <w:r w:rsidRPr="00DE513D">
              <w:rPr>
                <w:rFonts w:ascii="Times New Roman" w:hAnsi="Times New Roman"/>
                <w:bCs/>
                <w:sz w:val="20"/>
                <w:szCs w:val="20"/>
              </w:rPr>
              <w:t>For EN-DC</w:t>
            </w:r>
            <w:r w:rsidRPr="00DE513D">
              <w:rPr>
                <w:rFonts w:ascii="Times New Roman" w:hAnsi="Times New Roman"/>
                <w:sz w:val="20"/>
                <w:szCs w:val="20"/>
              </w:rPr>
              <w:t xml:space="preserve"> </w:t>
            </w:r>
            <w:r w:rsidRPr="00DE513D">
              <w:rPr>
                <w:rFonts w:ascii="Times New Roman" w:eastAsia="Times New Roman" w:hAnsi="Times New Roman"/>
                <w:bCs/>
                <w:sz w:val="20"/>
                <w:szCs w:val="20"/>
                <w:lang w:eastAsia="zh-CN"/>
              </w:rPr>
              <w:t xml:space="preserve">report power-class fallback </w:t>
            </w:r>
            <w:proofErr w:type="spellStart"/>
            <w:r w:rsidRPr="00DE513D">
              <w:rPr>
                <w:rFonts w:ascii="Times New Roman" w:eastAsia="Times New Roman" w:hAnsi="Times New Roman"/>
                <w:bCs/>
                <w:sz w:val="20"/>
                <w:szCs w:val="20"/>
                <w:lang w:eastAsia="zh-CN"/>
              </w:rPr>
              <w:t>ΔP</w:t>
            </w:r>
            <w:r w:rsidRPr="00DE513D">
              <w:rPr>
                <w:rFonts w:ascii="Times New Roman" w:eastAsia="Times New Roman" w:hAnsi="Times New Roman"/>
                <w:bCs/>
                <w:sz w:val="20"/>
                <w:szCs w:val="20"/>
                <w:vertAlign w:val="subscript"/>
                <w:lang w:eastAsia="zh-CN"/>
              </w:rPr>
              <w:t>PowerClass,EN</w:t>
            </w:r>
            <w:proofErr w:type="spellEnd"/>
            <w:r w:rsidRPr="00DE513D">
              <w:rPr>
                <w:rFonts w:ascii="Times New Roman" w:eastAsia="Times New Roman" w:hAnsi="Times New Roman"/>
                <w:bCs/>
                <w:sz w:val="20"/>
                <w:szCs w:val="20"/>
                <w:vertAlign w:val="subscript"/>
                <w:lang w:eastAsia="zh-CN"/>
              </w:rPr>
              <w:t>-DC</w:t>
            </w:r>
            <w:r w:rsidRPr="00DE513D">
              <w:rPr>
                <w:rFonts w:ascii="Times New Roman" w:eastAsia="Times New Roman" w:hAnsi="Times New Roman"/>
                <w:bCs/>
                <w:sz w:val="20"/>
                <w:szCs w:val="20"/>
                <w:lang w:eastAsia="zh-CN"/>
              </w:rPr>
              <w:t xml:space="preserve"> in the multi-entry PHR for the BC.</w:t>
            </w:r>
          </w:p>
          <w:p w14:paraId="32C7EA23" w14:textId="77777777" w:rsidR="00DE513D" w:rsidRPr="00DE513D" w:rsidRDefault="00DE513D" w:rsidP="00DE513D">
            <w:pPr>
              <w:pStyle w:val="aff6"/>
              <w:widowControl/>
              <w:numPr>
                <w:ilvl w:val="2"/>
                <w:numId w:val="38"/>
              </w:numPr>
              <w:spacing w:after="120"/>
              <w:ind w:firstLineChars="0"/>
              <w:jc w:val="left"/>
              <w:rPr>
                <w:rFonts w:ascii="Times New Roman" w:hAnsi="Times New Roman"/>
                <w:sz w:val="20"/>
                <w:szCs w:val="20"/>
              </w:rPr>
            </w:pPr>
            <w:r w:rsidRPr="00DE513D">
              <w:rPr>
                <w:rFonts w:ascii="Times New Roman" w:hAnsi="Times New Roman"/>
                <w:sz w:val="20"/>
                <w:szCs w:val="20"/>
                <w:lang w:eastAsia="zh-CN"/>
              </w:rPr>
              <w:t>Power class being used by the UE. Because</w:t>
            </w:r>
            <w:r w:rsidRPr="00DE513D">
              <w:rPr>
                <w:rFonts w:ascii="Times New Roman" w:hAnsi="Times New Roman"/>
                <w:bCs/>
                <w:sz w:val="20"/>
                <w:szCs w:val="20"/>
                <w:lang w:eastAsia="zh-CN"/>
              </w:rPr>
              <w:t xml:space="preserve"> reporting </w:t>
            </w:r>
            <w:proofErr w:type="spellStart"/>
            <w:r w:rsidRPr="00DE513D">
              <w:rPr>
                <w:rFonts w:ascii="Times New Roman" w:eastAsia="Times New Roman" w:hAnsi="Times New Roman"/>
                <w:bCs/>
                <w:sz w:val="20"/>
                <w:szCs w:val="20"/>
                <w:lang w:eastAsia="zh-CN"/>
              </w:rPr>
              <w:t>ΔP</w:t>
            </w:r>
            <w:r w:rsidRPr="00DE513D">
              <w:rPr>
                <w:rFonts w:ascii="Times New Roman" w:eastAsia="Times New Roman" w:hAnsi="Times New Roman"/>
                <w:bCs/>
                <w:sz w:val="20"/>
                <w:szCs w:val="20"/>
                <w:vertAlign w:val="subscript"/>
                <w:lang w:eastAsia="zh-CN"/>
              </w:rPr>
              <w:t>PowerClass</w:t>
            </w:r>
            <w:proofErr w:type="spellEnd"/>
            <w:r w:rsidRPr="00DE513D">
              <w:rPr>
                <w:rFonts w:ascii="Times New Roman" w:eastAsia="Times New Roman" w:hAnsi="Times New Roman"/>
                <w:bCs/>
                <w:sz w:val="20"/>
                <w:szCs w:val="20"/>
                <w:lang w:eastAsia="zh-CN"/>
              </w:rPr>
              <w:t xml:space="preserve"> must be a huge burden for both UE and network.</w:t>
            </w:r>
          </w:p>
          <w:p w14:paraId="3A6E1D1A" w14:textId="77777777" w:rsidR="00DE513D" w:rsidRPr="00DE513D" w:rsidRDefault="00DE513D" w:rsidP="00DE513D">
            <w:pPr>
              <w:pStyle w:val="aff6"/>
              <w:widowControl/>
              <w:numPr>
                <w:ilvl w:val="3"/>
                <w:numId w:val="38"/>
              </w:numPr>
              <w:overflowPunct w:val="0"/>
              <w:autoSpaceDE w:val="0"/>
              <w:autoSpaceDN w:val="0"/>
              <w:adjustRightInd w:val="0"/>
              <w:spacing w:after="120"/>
              <w:ind w:firstLineChars="0"/>
              <w:jc w:val="left"/>
              <w:textAlignment w:val="baseline"/>
              <w:rPr>
                <w:rFonts w:ascii="Times New Roman" w:hAnsi="Times New Roman"/>
                <w:sz w:val="20"/>
                <w:szCs w:val="20"/>
              </w:rPr>
            </w:pPr>
            <w:r w:rsidRPr="00DE513D">
              <w:rPr>
                <w:rFonts w:ascii="Times New Roman" w:hAnsi="Times New Roman"/>
                <w:sz w:val="20"/>
                <w:szCs w:val="20"/>
              </w:rPr>
              <w:t>For single band HPUE operation, PC being used by a UE must be able to be reported per serving cell.</w:t>
            </w:r>
          </w:p>
          <w:p w14:paraId="2D5F46DD" w14:textId="77777777" w:rsidR="00DE513D" w:rsidRPr="00DE513D" w:rsidRDefault="00DE513D" w:rsidP="00DE513D">
            <w:pPr>
              <w:pStyle w:val="aff6"/>
              <w:widowControl/>
              <w:numPr>
                <w:ilvl w:val="3"/>
                <w:numId w:val="38"/>
              </w:numPr>
              <w:overflowPunct w:val="0"/>
              <w:autoSpaceDE w:val="0"/>
              <w:autoSpaceDN w:val="0"/>
              <w:adjustRightInd w:val="0"/>
              <w:spacing w:after="120"/>
              <w:ind w:firstLineChars="0"/>
              <w:jc w:val="left"/>
              <w:textAlignment w:val="baseline"/>
              <w:rPr>
                <w:rFonts w:ascii="Times New Roman" w:hAnsi="Times New Roman"/>
                <w:sz w:val="20"/>
                <w:szCs w:val="20"/>
              </w:rPr>
            </w:pPr>
            <w:r w:rsidRPr="00DE513D">
              <w:rPr>
                <w:rFonts w:ascii="Times New Roman" w:hAnsi="Times New Roman"/>
                <w:sz w:val="20"/>
                <w:szCs w:val="20"/>
              </w:rPr>
              <w:t>For UL inter band CA HPUE operation, PC being used by a UE must be able to be reported per serving cell per band within a band combination as well as CA PC being used CA for the band combination itself.</w:t>
            </w:r>
          </w:p>
          <w:p w14:paraId="3B2E4CA6" w14:textId="77777777" w:rsidR="00DE513D" w:rsidRPr="00DE513D" w:rsidRDefault="00DE513D" w:rsidP="00DE513D">
            <w:pPr>
              <w:pStyle w:val="aff6"/>
              <w:widowControl/>
              <w:numPr>
                <w:ilvl w:val="2"/>
                <w:numId w:val="38"/>
              </w:numPr>
              <w:spacing w:after="120"/>
              <w:ind w:firstLineChars="0"/>
              <w:jc w:val="left"/>
              <w:rPr>
                <w:rFonts w:ascii="Times New Roman" w:hAnsi="Times New Roman"/>
                <w:sz w:val="20"/>
                <w:szCs w:val="20"/>
              </w:rPr>
            </w:pPr>
            <w:r w:rsidRPr="00DE513D">
              <w:rPr>
                <w:rFonts w:ascii="Times New Roman" w:hAnsi="Times New Roman"/>
                <w:sz w:val="20"/>
                <w:szCs w:val="20"/>
                <w:lang w:eastAsia="zh-CN"/>
              </w:rPr>
              <w:lastRenderedPageBreak/>
              <w:t>The sustainable duty cycle over a certain duration that would prevent triggering a power class fallback at the UE, as well as period of applicability of the ∆</w:t>
            </w:r>
            <w:proofErr w:type="spellStart"/>
            <w:r w:rsidRPr="00DE513D">
              <w:rPr>
                <w:rFonts w:ascii="Times New Roman" w:eastAsia="Times New Roman" w:hAnsi="Times New Roman"/>
                <w:bCs/>
                <w:sz w:val="20"/>
                <w:szCs w:val="20"/>
                <w:lang w:eastAsia="zh-CN"/>
              </w:rPr>
              <w:t>P</w:t>
            </w:r>
            <w:r w:rsidRPr="00DE513D">
              <w:rPr>
                <w:rFonts w:ascii="Times New Roman" w:eastAsia="Times New Roman" w:hAnsi="Times New Roman"/>
                <w:bCs/>
                <w:sz w:val="20"/>
                <w:szCs w:val="20"/>
                <w:vertAlign w:val="subscript"/>
                <w:lang w:eastAsia="zh-CN"/>
              </w:rPr>
              <w:t>PowerClass</w:t>
            </w:r>
            <w:proofErr w:type="spellEnd"/>
            <w:r w:rsidRPr="00DE513D">
              <w:rPr>
                <w:rFonts w:ascii="Times New Roman" w:hAnsi="Times New Roman"/>
                <w:sz w:val="20"/>
                <w:szCs w:val="20"/>
                <w:lang w:eastAsia="zh-CN"/>
              </w:rPr>
              <w:t xml:space="preserve"> report</w:t>
            </w:r>
            <w:r w:rsidRPr="00DE513D">
              <w:rPr>
                <w:rFonts w:ascii="Times New Roman" w:eastAsia="Times New Roman" w:hAnsi="Times New Roman"/>
                <w:bCs/>
                <w:sz w:val="20"/>
                <w:szCs w:val="20"/>
                <w:lang w:eastAsia="zh-CN"/>
              </w:rPr>
              <w:t>.</w:t>
            </w:r>
          </w:p>
          <w:p w14:paraId="7A3F5744" w14:textId="77777777" w:rsidR="00DE513D" w:rsidRPr="00DE513D" w:rsidRDefault="00DE513D" w:rsidP="00DE513D">
            <w:pPr>
              <w:pStyle w:val="aff6"/>
              <w:widowControl/>
              <w:numPr>
                <w:ilvl w:val="2"/>
                <w:numId w:val="38"/>
              </w:numPr>
              <w:spacing w:after="120"/>
              <w:ind w:firstLineChars="0"/>
              <w:jc w:val="left"/>
              <w:rPr>
                <w:rFonts w:ascii="Times New Roman" w:hAnsi="Times New Roman"/>
                <w:sz w:val="20"/>
                <w:szCs w:val="20"/>
              </w:rPr>
            </w:pPr>
            <w:r w:rsidRPr="00DE513D">
              <w:rPr>
                <w:rFonts w:ascii="Times New Roman" w:hAnsi="Times New Roman"/>
                <w:bCs/>
                <w:sz w:val="20"/>
                <w:szCs w:val="20"/>
                <w:lang w:eastAsia="zh-CN"/>
              </w:rPr>
              <w:t>Introduce a scheme for a UE to report uplink symbol evaluation period and starting timing.</w:t>
            </w:r>
          </w:p>
          <w:p w14:paraId="6B03B92C" w14:textId="77777777" w:rsidR="00DE513D" w:rsidRPr="00DE513D" w:rsidRDefault="00DE513D" w:rsidP="00DE513D">
            <w:pPr>
              <w:pStyle w:val="aff6"/>
              <w:widowControl/>
              <w:numPr>
                <w:ilvl w:val="2"/>
                <w:numId w:val="38"/>
              </w:numPr>
              <w:spacing w:after="120"/>
              <w:ind w:firstLineChars="0"/>
              <w:jc w:val="left"/>
              <w:rPr>
                <w:rFonts w:ascii="Times New Roman" w:hAnsi="Times New Roman"/>
                <w:sz w:val="20"/>
                <w:szCs w:val="20"/>
              </w:rPr>
            </w:pPr>
            <w:r w:rsidRPr="00DE513D">
              <w:rPr>
                <w:rFonts w:ascii="Times New Roman" w:hAnsi="Times New Roman"/>
                <w:bCs/>
                <w:sz w:val="20"/>
                <w:szCs w:val="20"/>
                <w:lang w:eastAsia="zh-CN"/>
              </w:rPr>
              <w:t>Enhance the current power headroom reporting framework to enable P-MPR reporting (via MPE field) for FR1 carriers.</w:t>
            </w:r>
          </w:p>
          <w:p w14:paraId="22B16550" w14:textId="77777777" w:rsidR="00DE513D" w:rsidRPr="00DE513D" w:rsidRDefault="00DE513D" w:rsidP="00DE513D">
            <w:pPr>
              <w:pStyle w:val="2"/>
              <w:numPr>
                <w:ilvl w:val="0"/>
                <w:numId w:val="0"/>
              </w:numPr>
              <w:spacing w:after="240"/>
              <w:jc w:val="both"/>
              <w:outlineLvl w:val="1"/>
              <w:rPr>
                <w:rFonts w:ascii="Times New Roman" w:hAnsi="Times New Roman"/>
                <w:b/>
                <w:sz w:val="20"/>
                <w:u w:val="single"/>
                <w:lang w:eastAsia="ko-KR"/>
              </w:rPr>
            </w:pPr>
            <w:r w:rsidRPr="00DE513D">
              <w:rPr>
                <w:rFonts w:ascii="Times New Roman" w:hAnsi="Times New Roman"/>
                <w:b/>
                <w:sz w:val="20"/>
                <w:u w:val="single"/>
                <w:lang w:eastAsia="ko-KR"/>
              </w:rPr>
              <w:t>Issue 6: Other proposal</w:t>
            </w:r>
          </w:p>
          <w:p w14:paraId="0A886E34" w14:textId="77777777" w:rsidR="00DE513D" w:rsidRPr="00DE513D" w:rsidRDefault="00DE513D" w:rsidP="00DE513D">
            <w:pPr>
              <w:widowControl w:val="0"/>
              <w:tabs>
                <w:tab w:val="num" w:pos="1440"/>
                <w:tab w:val="num" w:pos="1701"/>
              </w:tabs>
              <w:spacing w:beforeLines="50" w:before="120"/>
            </w:pPr>
            <w:r w:rsidRPr="00DE513D">
              <w:rPr>
                <w:b/>
              </w:rPr>
              <w:t>&lt;Recommended WF&gt;</w:t>
            </w:r>
          </w:p>
          <w:p w14:paraId="25D93936" w14:textId="14D49184" w:rsidR="006A1540" w:rsidRPr="006A1540" w:rsidRDefault="00DE513D" w:rsidP="00DE513D">
            <w:pPr>
              <w:pStyle w:val="aff6"/>
              <w:widowControl/>
              <w:numPr>
                <w:ilvl w:val="0"/>
                <w:numId w:val="38"/>
              </w:numPr>
              <w:spacing w:after="120"/>
              <w:ind w:firstLineChars="0"/>
              <w:jc w:val="left"/>
            </w:pPr>
            <w:r w:rsidRPr="00DE513D">
              <w:rPr>
                <w:rFonts w:ascii="Times New Roman" w:eastAsiaTheme="minorEastAsia" w:hAnsi="Times New Roman"/>
                <w:sz w:val="20"/>
                <w:szCs w:val="20"/>
                <w:lang w:eastAsia="zh-CN"/>
              </w:rPr>
              <w:t>Encourage companies to check the discussion progress in RAN1 then decide whether to further discuss the energy headroom report in RAN4 with more clarification.</w:t>
            </w:r>
          </w:p>
        </w:tc>
      </w:tr>
    </w:tbl>
    <w:p w14:paraId="05BE6015" w14:textId="652F9B7F" w:rsidR="00AB1467" w:rsidRDefault="004B5218" w:rsidP="00AB1467">
      <w:pPr>
        <w:jc w:val="both"/>
      </w:pPr>
      <w:r>
        <w:lastRenderedPageBreak/>
        <w:t>In this contribution,</w:t>
      </w:r>
      <w:r w:rsidR="005E7B01">
        <w:t xml:space="preserve"> </w:t>
      </w:r>
      <w:r w:rsidR="00D6342C">
        <w:t xml:space="preserve">we would like </w:t>
      </w:r>
      <w:r w:rsidR="00AD3838">
        <w:t>to share our views regarding</w:t>
      </w:r>
      <w:r w:rsidR="0069092D">
        <w:t xml:space="preserve"> </w:t>
      </w:r>
      <w:r w:rsidR="00DA0EEC">
        <w:t>th</w:t>
      </w:r>
      <w:r>
        <w:t xml:space="preserve">e </w:t>
      </w:r>
      <w:r w:rsidR="00D51F65">
        <w:t>remaining issues</w:t>
      </w:r>
      <w:r w:rsidR="00D01300">
        <w:t>.</w:t>
      </w:r>
    </w:p>
    <w:p w14:paraId="4B01C4F5" w14:textId="77777777" w:rsidR="00062E8E" w:rsidRDefault="00062E8E" w:rsidP="00F23E96">
      <w:pPr>
        <w:pStyle w:val="1"/>
        <w:spacing w:after="240"/>
        <w:rPr>
          <w:rFonts w:eastAsia="宋体"/>
          <w:lang w:eastAsia="zh-CN"/>
        </w:rPr>
      </w:pPr>
      <w:r>
        <w:rPr>
          <w:rFonts w:eastAsia="宋体" w:hint="eastAsia"/>
          <w:lang w:eastAsia="zh-CN"/>
        </w:rPr>
        <w:t>Discussion</w:t>
      </w:r>
    </w:p>
    <w:p w14:paraId="68D3225D" w14:textId="20EA44DA" w:rsidR="00FC4664" w:rsidRPr="00FC4664" w:rsidRDefault="00FC4664" w:rsidP="00FC4664">
      <w:pPr>
        <w:pStyle w:val="2"/>
        <w:spacing w:after="240"/>
        <w:rPr>
          <w:lang w:eastAsia="zh-CN"/>
        </w:rPr>
      </w:pPr>
      <w:r w:rsidRPr="00FC4664">
        <w:rPr>
          <w:lang w:eastAsia="zh-CN"/>
        </w:rPr>
        <w:t>Whether and how to consider PHR reporting enhancement</w:t>
      </w:r>
    </w:p>
    <w:p w14:paraId="4C0E51C0" w14:textId="5DB92D62" w:rsidR="00F6114B" w:rsidRDefault="00880AC0" w:rsidP="00ED597C">
      <w:pPr>
        <w:jc w:val="both"/>
      </w:pPr>
      <w:r>
        <w:t>According to the contributions [2, 3] from last meeting,</w:t>
      </w:r>
      <w:r w:rsidR="00F209F3">
        <w:t xml:space="preserve"> one identified </w:t>
      </w:r>
      <w:r w:rsidR="00C57C8B">
        <w:t>issue</w:t>
      </w:r>
      <w:r w:rsidR="00F209F3">
        <w:t xml:space="preserve"> is</w:t>
      </w:r>
      <w:r w:rsidR="00C57C8B">
        <w:t xml:space="preserve"> that the </w:t>
      </w:r>
      <w:proofErr w:type="spellStart"/>
      <w:r w:rsidR="00C57C8B">
        <w:t>gNB</w:t>
      </w:r>
      <w:proofErr w:type="spellEnd"/>
      <w:r w:rsidR="00C57C8B">
        <w:t xml:space="preserve"> may have limited information on power class fall-back of a HPUE under the current specification design for </w:t>
      </w:r>
      <w:proofErr w:type="spellStart"/>
      <w:r w:rsidR="00C57C8B" w:rsidRPr="00790D73">
        <w:rPr>
          <w:i/>
        </w:rPr>
        <w:t>maxDutyCycle</w:t>
      </w:r>
      <w:proofErr w:type="spellEnd"/>
      <w:r w:rsidR="00C57C8B">
        <w:t xml:space="preserve">. The following part of TS 38.101-1 can be </w:t>
      </w:r>
      <w:r w:rsidR="00790D73">
        <w:t>referenced</w:t>
      </w:r>
      <w:r w:rsidR="00C57C8B">
        <w:t xml:space="preserve"> </w:t>
      </w:r>
      <w:r w:rsidR="006979E2">
        <w:t>as a start to</w:t>
      </w:r>
      <w:r w:rsidR="007E499F">
        <w:t xml:space="preserve"> better grasp the root cause of this issue</w:t>
      </w:r>
      <w:r w:rsidR="00C57C8B">
        <w:t xml:space="preserve">.     </w:t>
      </w:r>
      <w:r w:rsidR="00F209F3">
        <w:t xml:space="preserve"> </w:t>
      </w:r>
      <w:r>
        <w:t xml:space="preserve"> </w:t>
      </w:r>
      <w:r w:rsidR="00C57C8B">
        <w:t xml:space="preserve"> </w:t>
      </w:r>
    </w:p>
    <w:tbl>
      <w:tblPr>
        <w:tblStyle w:val="af8"/>
        <w:tblW w:w="0" w:type="auto"/>
        <w:tblLook w:val="04A0" w:firstRow="1" w:lastRow="0" w:firstColumn="1" w:lastColumn="0" w:noHBand="0" w:noVBand="1"/>
      </w:tblPr>
      <w:tblGrid>
        <w:gridCol w:w="9631"/>
      </w:tblGrid>
      <w:tr w:rsidR="00ED0376" w14:paraId="3EAD6AE8" w14:textId="77777777" w:rsidTr="00ED0376">
        <w:tc>
          <w:tcPr>
            <w:tcW w:w="9631" w:type="dxa"/>
          </w:tcPr>
          <w:p w14:paraId="3100D911" w14:textId="77777777" w:rsidR="00840D60" w:rsidRDefault="00840D60" w:rsidP="00840D60">
            <w:pPr>
              <w:rPr>
                <w:rFonts w:eastAsia="Times New Roman"/>
              </w:rPr>
            </w:pPr>
            <w:r>
              <w:t>If a UE supports a different power class than the default UE power class for the band and the supported power class enables the higher maximum output power than that of the default power class:</w:t>
            </w:r>
          </w:p>
          <w:p w14:paraId="08942CB6" w14:textId="77777777" w:rsidR="00840D60" w:rsidRDefault="00840D60" w:rsidP="00840D60">
            <w:pPr>
              <w:pStyle w:val="B10"/>
            </w:pPr>
            <w:r>
              <w:t>-</w:t>
            </w:r>
            <w:r>
              <w:tab/>
              <w:t xml:space="preserve">if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 transmitted in a certain evaluation period is larger than 50% (The exact evaluation period is no less than one radio frame); or</w:t>
            </w:r>
          </w:p>
          <w:p w14:paraId="3783E9D4" w14:textId="77777777" w:rsidR="00840D60" w:rsidRDefault="00840D60" w:rsidP="00840D60">
            <w:pPr>
              <w:pStyle w:val="B10"/>
            </w:pPr>
            <w:r>
              <w:t>-</w:t>
            </w:r>
            <w:r>
              <w:tab/>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w:t>
            </w:r>
          </w:p>
          <w:p w14:paraId="5AAE4E32" w14:textId="77777777" w:rsidR="00840D60" w:rsidRDefault="00840D60" w:rsidP="00840D60">
            <w:pPr>
              <w:pStyle w:val="B10"/>
            </w:pPr>
            <w:r>
              <w:t>-</w:t>
            </w:r>
            <w:r>
              <w:tab/>
              <w:t xml:space="preserve">if the field of UE capability </w:t>
            </w:r>
            <w:r>
              <w:rPr>
                <w:i/>
                <w:iCs/>
              </w:rPr>
              <w:t>maxUplinkDutyCycle-PC1dot5-MPE-FR1</w:t>
            </w:r>
            <w:r>
              <w:t xml:space="preserve"> is not absent and half the percentage of uplink symbols transmitted in a certain evaluation period is larger than </w:t>
            </w:r>
            <w:r>
              <w:rPr>
                <w:i/>
                <w:iCs/>
              </w:rPr>
              <w:t>maxUplinkDutyCycle-PC1dot5-MPE-FR1</w:t>
            </w:r>
            <w:r>
              <w:t xml:space="preserve"> as defined in TS 38.306 (The exact evaluation period is no less than one radio frame); or</w:t>
            </w:r>
          </w:p>
          <w:p w14:paraId="6BFAA862" w14:textId="77777777" w:rsidR="00840D60" w:rsidRDefault="00840D60" w:rsidP="00840D60">
            <w:pPr>
              <w:pStyle w:val="B10"/>
            </w:pPr>
            <w:r>
              <w:t>-</w:t>
            </w:r>
            <w:r>
              <w:tab/>
              <w:t>if the IE P-Max as defined in TS 38.331 [7] is provided and set to the maximum output power of the default power class or lower;</w:t>
            </w:r>
          </w:p>
          <w:p w14:paraId="0A1A97BD" w14:textId="77777777" w:rsidR="00840D60" w:rsidRDefault="00840D60" w:rsidP="00840D60">
            <w:pPr>
              <w:pStyle w:val="B10"/>
            </w:pPr>
            <w:r>
              <w:t>-</w:t>
            </w:r>
            <w:r>
              <w:tab/>
              <w:t>shall apply all requirements for the default power class to the supported power class and set the configured transmitted power as specified in clause 6.2.4;</w:t>
            </w:r>
          </w:p>
          <w:p w14:paraId="393BE2EF" w14:textId="77777777" w:rsidR="00840D60" w:rsidRDefault="00840D60" w:rsidP="00840D60">
            <w:pPr>
              <w:pStyle w:val="B10"/>
            </w:pPr>
            <w:r>
              <w:t>-</w:t>
            </w:r>
            <w:r>
              <w:tab/>
              <w:t>else if the UE does not support a power class with higher maximum output power than PC2; or</w:t>
            </w:r>
          </w:p>
          <w:p w14:paraId="497DCA48" w14:textId="77777777" w:rsidR="00840D60" w:rsidRDefault="00840D60" w:rsidP="00840D60">
            <w:pPr>
              <w:pStyle w:val="B10"/>
            </w:pPr>
            <w:r>
              <w:t>-</w:t>
            </w:r>
            <w:r>
              <w:tab/>
              <w:t xml:space="preserve">if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 transmitted in a certain evaluation period is larger than 25% (The exact evaluation period is no less than one radio frame); or</w:t>
            </w:r>
          </w:p>
          <w:p w14:paraId="79C615BA" w14:textId="77777777" w:rsidR="00840D60" w:rsidRDefault="00840D60" w:rsidP="00840D60">
            <w:pPr>
              <w:pStyle w:val="B10"/>
            </w:pPr>
            <w:r>
              <w:t>-</w:t>
            </w:r>
            <w:r>
              <w:tab/>
              <w:t xml:space="preserve">if the field of UE capability </w:t>
            </w:r>
            <w:r>
              <w:rPr>
                <w:i/>
              </w:rPr>
              <w:t>maxUplinkDutyCycle-PC2-FR1</w:t>
            </w:r>
            <w:r>
              <w:t xml:space="preserve"> is not absent and the percentage of uplink symbols transmitted in a certain evaluation period is larger than 0.5*</w:t>
            </w:r>
            <w:r>
              <w:rPr>
                <w:i/>
              </w:rPr>
              <w:t xml:space="preserve">maxUplinkDutyCycle-PC2-FR1 </w:t>
            </w:r>
            <w:r>
              <w:t>(The exact evaluation period is no less than one radio frame); or</w:t>
            </w:r>
          </w:p>
          <w:p w14:paraId="3F3C7E27" w14:textId="77777777" w:rsidR="00840D60" w:rsidRDefault="00840D60" w:rsidP="00840D60">
            <w:pPr>
              <w:pStyle w:val="B10"/>
            </w:pPr>
            <w:r>
              <w:t>-</w:t>
            </w:r>
            <w:r>
              <w:tab/>
              <w:t xml:space="preserve">if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 or</w:t>
            </w:r>
          </w:p>
          <w:p w14:paraId="0EC06222" w14:textId="77777777" w:rsidR="00840D60" w:rsidRDefault="00840D60" w:rsidP="00840D60">
            <w:pPr>
              <w:pStyle w:val="B10"/>
            </w:pPr>
            <w:r>
              <w:lastRenderedPageBreak/>
              <w:t>-</w:t>
            </w:r>
            <w:r>
              <w:tab/>
              <w:t>if the IE P-Max as defined in TS 38.331 [7] is provided and set to the maximum output power of the power class 2 or lower;</w:t>
            </w:r>
          </w:p>
          <w:p w14:paraId="05815C2A" w14:textId="77777777" w:rsidR="00840D60" w:rsidRDefault="00840D60" w:rsidP="00840D60">
            <w:pPr>
              <w:pStyle w:val="B10"/>
            </w:pPr>
            <w:r>
              <w:t>-</w:t>
            </w:r>
            <w:r>
              <w:tab/>
              <w:t>shall apply all requirements for power class 2 to the supported power class and set the configured transmitted power as specified in clause 6.2.4;</w:t>
            </w:r>
          </w:p>
          <w:p w14:paraId="1737470D" w14:textId="5AC93F1D" w:rsidR="00ED0376" w:rsidRPr="00A970A6" w:rsidRDefault="00840D60" w:rsidP="006F0FB9">
            <w:pPr>
              <w:pStyle w:val="B10"/>
            </w:pPr>
            <w:r>
              <w:t>-</w:t>
            </w:r>
            <w:r>
              <w:tab/>
            </w:r>
            <w:proofErr w:type="gramStart"/>
            <w:r>
              <w:t>else</w:t>
            </w:r>
            <w:proofErr w:type="gramEnd"/>
            <w:r>
              <w:t xml:space="preserve"> shall apply all requirements for the supported power class and set the configured transmitted power as specified in clause 6.2.4.</w:t>
            </w:r>
          </w:p>
        </w:tc>
      </w:tr>
    </w:tbl>
    <w:p w14:paraId="6ED28DBC" w14:textId="15D77ADD" w:rsidR="00855281" w:rsidRDefault="007E499F" w:rsidP="00ED597C">
      <w:pPr>
        <w:jc w:val="both"/>
      </w:pPr>
      <w:r>
        <w:lastRenderedPageBreak/>
        <w:t xml:space="preserve">Based on the above </w:t>
      </w:r>
      <w:r w:rsidR="008B3044">
        <w:t>description</w:t>
      </w:r>
      <w:r w:rsidR="00E53DAA">
        <w:t>,</w:t>
      </w:r>
      <w:r>
        <w:t xml:space="preserve"> </w:t>
      </w:r>
      <w:r w:rsidR="00AE6088">
        <w:t xml:space="preserve">when a HPUE finds out that the ratio of UL symbols over the total symbols within a certain evaluation period exceeds the </w:t>
      </w:r>
      <w:r w:rsidR="0084394B">
        <w:t>indicated</w:t>
      </w:r>
      <w:r w:rsidR="00AE6088">
        <w:t xml:space="preserve"> </w:t>
      </w:r>
      <w:proofErr w:type="spellStart"/>
      <w:r w:rsidR="00AE6088" w:rsidRPr="00855281">
        <w:rPr>
          <w:i/>
        </w:rPr>
        <w:t>maxUplinkDutyCycle</w:t>
      </w:r>
      <w:proofErr w:type="spellEnd"/>
      <w:r w:rsidR="00AE6088">
        <w:t xml:space="preserve">, </w:t>
      </w:r>
      <w:r>
        <w:t>power class fall-back would happen</w:t>
      </w:r>
      <w:r w:rsidR="00AE6088">
        <w:t>,</w:t>
      </w:r>
      <w:r>
        <w:t xml:space="preserve"> </w:t>
      </w:r>
      <w:r w:rsidR="003E0335">
        <w:t xml:space="preserve">i.e., </w:t>
      </w:r>
      <w:r w:rsidR="00AE6088">
        <w:t xml:space="preserve">such HPUE would </w:t>
      </w:r>
      <w:r w:rsidR="003E0335">
        <w:t xml:space="preserve">set non-zero </w:t>
      </w:r>
      <w:proofErr w:type="spellStart"/>
      <w:r w:rsidR="003E0335">
        <w:t>ΔP</w:t>
      </w:r>
      <w:r w:rsidR="003E0335">
        <w:rPr>
          <w:vertAlign w:val="subscript"/>
        </w:rPr>
        <w:t>PowerClass</w:t>
      </w:r>
      <w:proofErr w:type="spellEnd"/>
      <w:r w:rsidR="0095747B">
        <w:t xml:space="preserve"> to r</w:t>
      </w:r>
      <w:r w:rsidR="003E0335">
        <w:t xml:space="preserve">educe the high limit </w:t>
      </w:r>
      <w:r w:rsidR="00AE6088">
        <w:t>for</w:t>
      </w:r>
      <w:r w:rsidR="003E0335">
        <w:t xml:space="preserve"> configured transmission power</w:t>
      </w:r>
      <w:r w:rsidR="00AE6088">
        <w:t xml:space="preserve"> calculation.</w:t>
      </w:r>
      <w:r w:rsidR="007734AC">
        <w:t xml:space="preserve"> This behaviour is captured in another part of TS 38.101-1.</w:t>
      </w:r>
      <w:r w:rsidR="008B3044">
        <w:t xml:space="preserve"> </w:t>
      </w:r>
    </w:p>
    <w:tbl>
      <w:tblPr>
        <w:tblStyle w:val="af8"/>
        <w:tblW w:w="0" w:type="auto"/>
        <w:tblLook w:val="04A0" w:firstRow="1" w:lastRow="0" w:firstColumn="1" w:lastColumn="0" w:noHBand="0" w:noVBand="1"/>
      </w:tblPr>
      <w:tblGrid>
        <w:gridCol w:w="9631"/>
      </w:tblGrid>
      <w:tr w:rsidR="0038336D" w14:paraId="42CA3336" w14:textId="77777777" w:rsidTr="0038336D">
        <w:tc>
          <w:tcPr>
            <w:tcW w:w="9631" w:type="dxa"/>
          </w:tcPr>
          <w:p w14:paraId="26C1215E" w14:textId="77777777" w:rsidR="0038336D" w:rsidRDefault="0038336D" w:rsidP="0038336D">
            <w:pPr>
              <w:pStyle w:val="EQ"/>
              <w:jc w:val="center"/>
              <w:rPr>
                <w:rFonts w:eastAsia="Times New Roman"/>
              </w:rPr>
            </w:pPr>
            <w:r>
              <w:t>P</w:t>
            </w:r>
            <w:r>
              <w:rPr>
                <w:vertAlign w:val="subscript"/>
              </w:rPr>
              <w:t>CMAX_L,f,c</w:t>
            </w:r>
            <w:r>
              <w:t xml:space="preserve"> ≤  P</w:t>
            </w:r>
            <w:r>
              <w:rPr>
                <w:vertAlign w:val="subscript"/>
              </w:rPr>
              <w:t>CMAX,f,c</w:t>
            </w:r>
            <w:r>
              <w:t xml:space="preserve">  ≤  P</w:t>
            </w:r>
            <w:r>
              <w:rPr>
                <w:vertAlign w:val="subscript"/>
              </w:rPr>
              <w:t>CMAX_H,f,c</w:t>
            </w:r>
            <w:r>
              <w:t xml:space="preserve"> with</w:t>
            </w:r>
          </w:p>
          <w:p w14:paraId="5A29D383" w14:textId="77777777" w:rsidR="0038336D" w:rsidRDefault="0038336D" w:rsidP="0038336D">
            <w:pPr>
              <w:pStyle w:val="EQ"/>
              <w:jc w:val="center"/>
            </w:pPr>
            <w:r>
              <w:tab/>
              <w:t>P</w:t>
            </w:r>
            <w:r>
              <w:rPr>
                <w:vertAlign w:val="subscript"/>
              </w:rPr>
              <w:t>CMAX_L,f,c</w:t>
            </w:r>
            <w:r>
              <w:t xml:space="preserve"> = MIN {P</w:t>
            </w:r>
            <w:r>
              <w:rPr>
                <w:vertAlign w:val="subscript"/>
              </w:rPr>
              <w:t>EMAX,c</w:t>
            </w:r>
            <w:r>
              <w:t>– ∆T</w:t>
            </w:r>
            <w:r>
              <w:rPr>
                <w:vertAlign w:val="subscript"/>
              </w:rPr>
              <w:t>C,c</w:t>
            </w:r>
            <w:r>
              <w:t>,  (P</w:t>
            </w:r>
            <w:r>
              <w:rPr>
                <w:vertAlign w:val="subscript"/>
              </w:rPr>
              <w:t>PowerClass</w:t>
            </w:r>
            <w:r>
              <w:t xml:space="preserve"> – ΔP</w:t>
            </w:r>
            <w:r>
              <w:rPr>
                <w:vertAlign w:val="subscript"/>
              </w:rPr>
              <w:t>PowerClass</w:t>
            </w:r>
            <w:r>
              <w:t>) – MAX(MAX(MPR</w:t>
            </w:r>
            <w:r>
              <w:rPr>
                <w:vertAlign w:val="subscript"/>
              </w:rPr>
              <w:t>c</w:t>
            </w:r>
            <w:r>
              <w:t>+∆MPR</w:t>
            </w:r>
            <w:r>
              <w:rPr>
                <w:vertAlign w:val="subscript"/>
              </w:rPr>
              <w:t>c</w:t>
            </w:r>
            <w:r>
              <w:t>, A-MPR</w:t>
            </w:r>
            <w:r>
              <w:rPr>
                <w:vertAlign w:val="subscript"/>
              </w:rPr>
              <w:t>c</w:t>
            </w:r>
            <w:r>
              <w:t>)+ ΔT</w:t>
            </w:r>
            <w:r>
              <w:rPr>
                <w:vertAlign w:val="subscript"/>
              </w:rPr>
              <w:t>IB,c</w:t>
            </w:r>
            <w:r>
              <w:t xml:space="preserve"> + ∆T</w:t>
            </w:r>
            <w:r>
              <w:rPr>
                <w:vertAlign w:val="subscript"/>
              </w:rPr>
              <w:t xml:space="preserve">C,c </w:t>
            </w:r>
            <w:r>
              <w:t>+</w:t>
            </w:r>
            <w:r>
              <w:rPr>
                <w:vertAlign w:val="subscript"/>
              </w:rPr>
              <w:t xml:space="preserve"> </w:t>
            </w:r>
            <w:r>
              <w:t>∆T</w:t>
            </w:r>
            <w:r>
              <w:rPr>
                <w:vertAlign w:val="subscript"/>
              </w:rPr>
              <w:t>RxSRS</w:t>
            </w:r>
            <w:r>
              <w:t>, P-MPR</w:t>
            </w:r>
            <w:r>
              <w:rPr>
                <w:vertAlign w:val="subscript"/>
              </w:rPr>
              <w:t>c</w:t>
            </w:r>
            <w:r>
              <w:t>) }</w:t>
            </w:r>
          </w:p>
          <w:p w14:paraId="11A4238E" w14:textId="77777777" w:rsidR="0038336D" w:rsidRDefault="0038336D" w:rsidP="0038336D">
            <w:pPr>
              <w:pStyle w:val="EQ"/>
              <w:jc w:val="center"/>
            </w:pPr>
            <w:r>
              <w:t>P</w:t>
            </w:r>
            <w:r>
              <w:rPr>
                <w:vertAlign w:val="subscript"/>
              </w:rPr>
              <w:t>CMAX_H,f,c</w:t>
            </w:r>
            <w:r>
              <w:t xml:space="preserve"> = MIN {P</w:t>
            </w:r>
            <w:r>
              <w:rPr>
                <w:vertAlign w:val="subscript"/>
              </w:rPr>
              <w:t>EMAX,c</w:t>
            </w:r>
            <w:r>
              <w:t>,  P</w:t>
            </w:r>
            <w:r>
              <w:rPr>
                <w:vertAlign w:val="subscript"/>
              </w:rPr>
              <w:t>PowerClass</w:t>
            </w:r>
            <w:r>
              <w:t xml:space="preserve"> – </w:t>
            </w:r>
            <w:r w:rsidRPr="0038336D">
              <w:rPr>
                <w:highlight w:val="yellow"/>
              </w:rPr>
              <w:t>ΔP</w:t>
            </w:r>
            <w:r w:rsidRPr="0038336D">
              <w:rPr>
                <w:highlight w:val="yellow"/>
                <w:vertAlign w:val="subscript"/>
              </w:rPr>
              <w:t>PowerClass</w:t>
            </w:r>
            <w:r>
              <w:t xml:space="preserve"> }</w:t>
            </w:r>
          </w:p>
          <w:p w14:paraId="24CF8686" w14:textId="77777777" w:rsidR="0038336D" w:rsidRDefault="0038336D" w:rsidP="0038336D">
            <w:pPr>
              <w:pStyle w:val="B10"/>
              <w:rPr>
                <w:rFonts w:eastAsia="Times New Roman"/>
              </w:rPr>
            </w:pPr>
            <w:r>
              <w:tab/>
            </w:r>
            <w:proofErr w:type="spellStart"/>
            <w:r>
              <w:t>ΔP</w:t>
            </w:r>
            <w:r>
              <w:rPr>
                <w:vertAlign w:val="subscript"/>
              </w:rPr>
              <w:t>PowerClass</w:t>
            </w:r>
            <w:proofErr w:type="spellEnd"/>
            <w:r>
              <w:t xml:space="preserve"> =</w:t>
            </w:r>
          </w:p>
          <w:p w14:paraId="48688358" w14:textId="77777777" w:rsidR="0038336D" w:rsidRDefault="0038336D" w:rsidP="0038336D">
            <w:pPr>
              <w:pStyle w:val="B2"/>
            </w:pPr>
            <w:r>
              <w:t>-</w:t>
            </w:r>
            <w:r>
              <w:tab/>
              <w:t xml:space="preserve">3 dB for a power class 2 capable UE or 6 dB for a power class 1.5 UE when P-max of 23 </w:t>
            </w:r>
            <w:proofErr w:type="spellStart"/>
            <w:r>
              <w:t>dBm</w:t>
            </w:r>
            <w:proofErr w:type="spellEnd"/>
            <w:r>
              <w:t xml:space="preserve"> or lower is indicated; or when the field of UE capability </w:t>
            </w:r>
            <w:r>
              <w:rPr>
                <w:i/>
              </w:rPr>
              <w:t>maxUplinkDutyCycle-PC2-FR1</w:t>
            </w:r>
            <w:r>
              <w:t xml:space="preserve"> is absent and the field of UE capability </w:t>
            </w:r>
            <w:r>
              <w:rPr>
                <w:i/>
                <w:iCs/>
              </w:rPr>
              <w:t>maxUplinkDutyCycle-PC1dot5-MPE-FR1</w:t>
            </w:r>
            <w:r>
              <w:t xml:space="preserve"> is absent and the percentage of uplink symbols transmitted in a certain evaluation period is larger than 50%; or when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 when the field of UE capability </w:t>
            </w:r>
            <w:r>
              <w:rPr>
                <w:i/>
              </w:rPr>
              <w:t>maxUplinkDutyCycle-PC1dot5-MPE-FR1</w:t>
            </w:r>
            <w:r>
              <w:t xml:space="preserve"> is not absent and half the percentage of uplink symbols transmitted in a certain evaluation period is larger than </w:t>
            </w:r>
            <w:r>
              <w:rPr>
                <w:i/>
              </w:rPr>
              <w:t>maxUplinkDutyCycle-PC1dot5-MPE-FR1</w:t>
            </w:r>
            <w:r>
              <w:t xml:space="preserve"> as defined in TS 38.306 (The exact evaluation period is no less than one radio frame). </w:t>
            </w:r>
          </w:p>
          <w:p w14:paraId="6C839770" w14:textId="77777777" w:rsidR="0038336D" w:rsidRDefault="0038336D" w:rsidP="0038336D">
            <w:pPr>
              <w:pStyle w:val="B2"/>
            </w:pPr>
            <w:r>
              <w:t>-</w:t>
            </w:r>
            <w:r>
              <w:tab/>
              <w:t xml:space="preserve">3 dB for a power class 1.5 capable UE when P-max of between 23 </w:t>
            </w:r>
            <w:proofErr w:type="spellStart"/>
            <w:r>
              <w:t>dBm</w:t>
            </w:r>
            <w:proofErr w:type="spellEnd"/>
            <w:r>
              <w:t xml:space="preserve"> and 26 dB is indicated; or when the field of UE capability </w:t>
            </w:r>
            <w:r>
              <w:rPr>
                <w:i/>
                <w:iCs/>
              </w:rPr>
              <w:t>maxUplinkDutyCycle-PC2-FR1</w:t>
            </w:r>
            <w:r>
              <w:t xml:space="preserve"> is absent and the field of UE capability </w:t>
            </w:r>
            <w:r>
              <w:rPr>
                <w:i/>
                <w:iCs/>
              </w:rPr>
              <w:t>maxUplinkDutyCycle-PC1dot5-MPE-FR1</w:t>
            </w:r>
            <w:r>
              <w:t xml:space="preserve"> is absent and the percentage of uplink symbols transmitted in a certain evaluation period is between 25% and 50%; or when the field of UE capability </w:t>
            </w:r>
            <w:r>
              <w:rPr>
                <w:i/>
                <w:iCs/>
              </w:rPr>
              <w:t>maxUplinkDutyCycle-PC2-FR1</w:t>
            </w:r>
            <w:r>
              <w:t xml:space="preserve"> is not absent and the percentage of uplink symbols transmitted in a certain evaluation period is between </w:t>
            </w:r>
            <w:r>
              <w:rPr>
                <w:i/>
                <w:iCs/>
              </w:rPr>
              <w:t>maxUplinkDutyCycle-PC2-FR1</w:t>
            </w:r>
            <w:r>
              <w:t xml:space="preserve"> and </w:t>
            </w:r>
            <w:r>
              <w:rPr>
                <w:i/>
                <w:iCs/>
              </w:rPr>
              <w:t>maxUplinkDutyCycle-PC2-FR1/2</w:t>
            </w:r>
            <w:r>
              <w:t xml:space="preserve"> as defined in TS 38.306 (The exact evaluation period is no less than one radio frame);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26AFD6A5" w14:textId="63F5EE24" w:rsidR="0038336D" w:rsidRDefault="0038336D" w:rsidP="0038336D">
            <w:pPr>
              <w:pStyle w:val="B2"/>
            </w:pPr>
            <w:r>
              <w:t>-</w:t>
            </w:r>
            <w:r>
              <w:tab/>
              <w:t xml:space="preserve">3dB when the UE is configured with SUL configurations and the requirements of default power class are applied as specified in sub-clause 6.2C.1 on the band where UE indicates power class 2; </w:t>
            </w:r>
          </w:p>
        </w:tc>
      </w:tr>
    </w:tbl>
    <w:p w14:paraId="4AD1A7A6" w14:textId="77777777" w:rsidR="006C5276" w:rsidRDefault="007F42FA" w:rsidP="00ED597C">
      <w:pPr>
        <w:jc w:val="both"/>
      </w:pPr>
      <w:r>
        <w:t xml:space="preserve">Note that </w:t>
      </w:r>
      <w:proofErr w:type="spellStart"/>
      <w:r>
        <w:t>P</w:t>
      </w:r>
      <w:r>
        <w:rPr>
          <w:vertAlign w:val="subscript"/>
        </w:rPr>
        <w:t>CMAX</w:t>
      </w:r>
      <w:proofErr w:type="gramStart"/>
      <w:r>
        <w:rPr>
          <w:vertAlign w:val="subscript"/>
        </w:rPr>
        <w:t>,f,c</w:t>
      </w:r>
      <w:proofErr w:type="spellEnd"/>
      <w:proofErr w:type="gramEnd"/>
      <w:r>
        <w:t xml:space="preserve"> for a specific transmission occasion</w:t>
      </w:r>
      <w:r w:rsidR="003D299C">
        <w:t xml:space="preserve">, which can be conveyed to network through PHR report, is determined by UE </w:t>
      </w:r>
      <w:r w:rsidR="00CD192A">
        <w:t>based on</w:t>
      </w:r>
      <w:r w:rsidR="003D299C">
        <w:t xml:space="preserve"> a floating range bounded by </w:t>
      </w:r>
      <w:proofErr w:type="spellStart"/>
      <w:r w:rsidR="003D299C">
        <w:t>P</w:t>
      </w:r>
      <w:r w:rsidR="003D299C">
        <w:rPr>
          <w:vertAlign w:val="subscript"/>
        </w:rPr>
        <w:t>CMAX_L,f,c</w:t>
      </w:r>
      <w:proofErr w:type="spellEnd"/>
      <w:r w:rsidR="003D299C">
        <w:t xml:space="preserve"> and </w:t>
      </w:r>
      <w:proofErr w:type="spellStart"/>
      <w:r w:rsidR="003D299C">
        <w:t>P</w:t>
      </w:r>
      <w:r w:rsidR="003D299C">
        <w:rPr>
          <w:vertAlign w:val="subscript"/>
        </w:rPr>
        <w:t>CMAX_H,f,c</w:t>
      </w:r>
      <w:proofErr w:type="spellEnd"/>
      <w:r w:rsidR="003D299C">
        <w:t>. But</w:t>
      </w:r>
      <w:r w:rsidR="006442D2" w:rsidRPr="006442D2">
        <w:t xml:space="preserve"> </w:t>
      </w:r>
      <w:r w:rsidR="006442D2">
        <w:t>from PHR report,</w:t>
      </w:r>
      <w:r w:rsidR="003D299C">
        <w:t xml:space="preserve"> the network cannot deduce the exact power class of which </w:t>
      </w:r>
      <w:r w:rsidR="00A40E41">
        <w:t xml:space="preserve">the UE shall apply the corresponding </w:t>
      </w:r>
      <w:r w:rsidR="003D299C">
        <w:t>requirement</w:t>
      </w:r>
      <w:r w:rsidR="00A40E41">
        <w:t>s.</w:t>
      </w:r>
      <w:r w:rsidR="006442D2">
        <w:t xml:space="preserve"> </w:t>
      </w:r>
    </w:p>
    <w:p w14:paraId="552528D3" w14:textId="7F3335FA" w:rsidR="006C5276" w:rsidRDefault="006C5276" w:rsidP="006C5276">
      <w:pPr>
        <w:pStyle w:val="af2"/>
        <w:jc w:val="both"/>
        <w:rPr>
          <w:b/>
          <w:i/>
        </w:rPr>
      </w:pPr>
      <w:r w:rsidRPr="00CA4E60">
        <w:rPr>
          <w:rFonts w:hint="eastAsia"/>
          <w:b/>
          <w:i/>
        </w:rPr>
        <w:t>O</w:t>
      </w:r>
      <w:r w:rsidRPr="00CA4E60">
        <w:rPr>
          <w:b/>
          <w:i/>
        </w:rPr>
        <w:t>bservation 1:</w:t>
      </w:r>
      <w:r>
        <w:rPr>
          <w:b/>
          <w:i/>
        </w:rPr>
        <w:t xml:space="preserve"> When power class fall-back</w:t>
      </w:r>
      <w:r w:rsidR="00D20FC7">
        <w:rPr>
          <w:b/>
          <w:i/>
        </w:rPr>
        <w:t xml:space="preserve"> happens for a </w:t>
      </w:r>
      <w:r w:rsidR="00FD7627">
        <w:rPr>
          <w:b/>
          <w:i/>
        </w:rPr>
        <w:t>HP</w:t>
      </w:r>
      <w:r>
        <w:rPr>
          <w:b/>
          <w:i/>
        </w:rPr>
        <w:t>UE, the network cannot deduce the exact power class</w:t>
      </w:r>
      <w:r w:rsidR="00D20FC7">
        <w:rPr>
          <w:b/>
          <w:i/>
        </w:rPr>
        <w:t>,</w:t>
      </w:r>
      <w:r>
        <w:rPr>
          <w:b/>
          <w:i/>
        </w:rPr>
        <w:t xml:space="preserve"> of which such </w:t>
      </w:r>
      <w:r w:rsidR="00FD7627">
        <w:rPr>
          <w:b/>
          <w:i/>
        </w:rPr>
        <w:t>HP</w:t>
      </w:r>
      <w:r>
        <w:rPr>
          <w:b/>
          <w:i/>
        </w:rPr>
        <w:t>UE shall apply the corresponding requirements</w:t>
      </w:r>
      <w:r w:rsidR="00D20FC7">
        <w:rPr>
          <w:b/>
          <w:i/>
        </w:rPr>
        <w:t>,</w:t>
      </w:r>
      <w:r>
        <w:rPr>
          <w:b/>
          <w:i/>
        </w:rPr>
        <w:t xml:space="preserve"> by PHR report.</w:t>
      </w:r>
    </w:p>
    <w:p w14:paraId="434ABE4C" w14:textId="3E16C589" w:rsidR="00AE6088" w:rsidRDefault="006442D2" w:rsidP="00ED597C">
      <w:pPr>
        <w:jc w:val="both"/>
      </w:pPr>
      <w:r>
        <w:t xml:space="preserve">Consequently, misalignment could happen </w:t>
      </w:r>
      <w:r w:rsidR="00B03A9D">
        <w:t>when power class fall-back happens for a HPUE since at least the following configurations can be dif</w:t>
      </w:r>
      <w:r w:rsidR="00060E84">
        <w:t>ferent depending on the current</w:t>
      </w:r>
      <w:r w:rsidR="00B03A9D">
        <w:t xml:space="preserve"> power class. </w:t>
      </w:r>
      <w:r w:rsidR="00A40E41">
        <w:t xml:space="preserve">  </w:t>
      </w:r>
    </w:p>
    <w:p w14:paraId="0C9168F6" w14:textId="61A5D135" w:rsidR="00AE6088" w:rsidRPr="00562CE2" w:rsidRDefault="00060E84" w:rsidP="00ED597C">
      <w:pPr>
        <w:jc w:val="both"/>
        <w:rPr>
          <w:b/>
          <w:sz w:val="22"/>
          <w:u w:val="single"/>
        </w:rPr>
      </w:pPr>
      <w:r w:rsidRPr="00562CE2">
        <w:rPr>
          <w:b/>
          <w:sz w:val="22"/>
          <w:u w:val="single"/>
        </w:rPr>
        <w:t>Full power transmission mode</w:t>
      </w:r>
    </w:p>
    <w:p w14:paraId="509DBB27" w14:textId="77777777" w:rsidR="00BC2017" w:rsidRDefault="001B161F" w:rsidP="00ED597C">
      <w:pPr>
        <w:jc w:val="both"/>
      </w:pPr>
      <w:r>
        <w:t xml:space="preserve">Considering a UE with dual PC2 PAs to support PC1.5 </w:t>
      </w:r>
      <w:r w:rsidR="00550EBE">
        <w:t>MOP</w:t>
      </w:r>
      <w:r>
        <w:t xml:space="preserve">, it </w:t>
      </w:r>
      <w:r w:rsidR="00FD3695">
        <w:t>can</w:t>
      </w:r>
      <w:r>
        <w:t xml:space="preserve"> report </w:t>
      </w:r>
      <w:r>
        <w:rPr>
          <w:i/>
          <w:iCs/>
        </w:rPr>
        <w:t>ul-FullPwrMode1-r16</w:t>
      </w:r>
      <w:r>
        <w:t xml:space="preserve"> (mode 1) to facilitate full power transmission</w:t>
      </w:r>
      <w:r w:rsidR="00EA3A59">
        <w:t xml:space="preserve"> for</w:t>
      </w:r>
      <w:r>
        <w:t xml:space="preserve"> PUSCH.</w:t>
      </w:r>
      <w:r w:rsidR="00FD3695">
        <w:t xml:space="preserve"> When power class fall-back happens, it would be better to report</w:t>
      </w:r>
      <w:r w:rsidR="00FD3695" w:rsidRPr="00FD3695">
        <w:rPr>
          <w:i/>
          <w:iCs/>
        </w:rPr>
        <w:t xml:space="preserve"> </w:t>
      </w:r>
      <w:r w:rsidR="00FD3695">
        <w:rPr>
          <w:i/>
          <w:iCs/>
        </w:rPr>
        <w:t>ul-FullPwrMode-r16</w:t>
      </w:r>
      <w:r w:rsidR="00FD3695">
        <w:t xml:space="preserve"> (mode 0) instead</w:t>
      </w:r>
      <w:r w:rsidR="003E191E">
        <w:t xml:space="preserve"> since each </w:t>
      </w:r>
      <w:proofErr w:type="gramStart"/>
      <w:r w:rsidR="003E191E">
        <w:t>Tx</w:t>
      </w:r>
      <w:proofErr w:type="gramEnd"/>
      <w:r w:rsidR="003E191E">
        <w:t xml:space="preserve"> chain is capable of 26 </w:t>
      </w:r>
      <w:proofErr w:type="spellStart"/>
      <w:r w:rsidR="003E191E">
        <w:t>dBm</w:t>
      </w:r>
      <w:proofErr w:type="spellEnd"/>
      <w:r w:rsidR="003E191E">
        <w:t xml:space="preserve"> MOP</w:t>
      </w:r>
      <w:r w:rsidR="00EA3A59">
        <w:t>.</w:t>
      </w:r>
      <w:r w:rsidR="00FD3695">
        <w:t xml:space="preserve"> </w:t>
      </w:r>
      <w:r w:rsidR="00EA3A59">
        <w:t>B</w:t>
      </w:r>
      <w:r w:rsidR="00FD3695">
        <w:t xml:space="preserve">ecause </w:t>
      </w:r>
      <w:r w:rsidR="00EA3A59">
        <w:t xml:space="preserve">it would provide the flexibility for selecting the </w:t>
      </w:r>
      <w:r w:rsidR="003E191E">
        <w:t>most suitable</w:t>
      </w:r>
      <w:r w:rsidR="00EA3A59">
        <w:t xml:space="preserve"> </w:t>
      </w:r>
      <w:proofErr w:type="gramStart"/>
      <w:r w:rsidR="00EA3A59">
        <w:t>Tx</w:t>
      </w:r>
      <w:proofErr w:type="gramEnd"/>
      <w:r w:rsidR="00EA3A59">
        <w:t xml:space="preserve"> chain rather than force the UE, especially for the one with non-coherent Tx chains</w:t>
      </w:r>
      <w:r w:rsidR="001A0A55">
        <w:t>’ implementation</w:t>
      </w:r>
      <w:r w:rsidR="00EA3A59">
        <w:t>, to maintain both Tx chains activated.</w:t>
      </w:r>
    </w:p>
    <w:p w14:paraId="53206278" w14:textId="4ABAE8C2" w:rsidR="006937DE" w:rsidRDefault="00BC2017" w:rsidP="00ED597C">
      <w:pPr>
        <w:jc w:val="both"/>
      </w:pPr>
      <w:r>
        <w:lastRenderedPageBreak/>
        <w:t>This issue can be better illustrated if we further consider a 4Tx</w:t>
      </w:r>
      <w:r w:rsidR="009232F0">
        <w:t xml:space="preserve"> non-coherent</w:t>
      </w:r>
      <w:r>
        <w:t xml:space="preserve"> UE </w:t>
      </w:r>
      <w:r w:rsidR="00923F40">
        <w:t>with</w:t>
      </w:r>
      <w:r>
        <w:t xml:space="preserve"> PC1.5 MOP</w:t>
      </w:r>
      <w:r w:rsidR="00923F40">
        <w:t xml:space="preserve"> and</w:t>
      </w:r>
      <w:r>
        <w:t xml:space="preserve"> </w:t>
      </w:r>
      <w:r w:rsidR="00923F40">
        <w:t xml:space="preserve">2*PC3+2*PC2 </w:t>
      </w:r>
      <w:r>
        <w:t>PA configuration.</w:t>
      </w:r>
      <w:r w:rsidR="00923F40">
        <w:t xml:space="preserve"> </w:t>
      </w:r>
      <w:r w:rsidR="006937DE">
        <w:t xml:space="preserve">Such UE can </w:t>
      </w:r>
      <w:r w:rsidR="002004E9">
        <w:t xml:space="preserve">only </w:t>
      </w:r>
      <w:r w:rsidR="006937DE">
        <w:t>report</w:t>
      </w:r>
      <w:r w:rsidR="002004E9">
        <w:t xml:space="preserve"> </w:t>
      </w:r>
      <w:r w:rsidR="002004E9">
        <w:rPr>
          <w:i/>
          <w:iCs/>
        </w:rPr>
        <w:t>ul-FullPwrMode1-r16</w:t>
      </w:r>
      <w:r w:rsidR="006937DE">
        <w:t xml:space="preserve"> </w:t>
      </w:r>
      <w:r w:rsidR="002004E9">
        <w:t xml:space="preserve">to support </w:t>
      </w:r>
      <w:r w:rsidR="006937DE">
        <w:t>full power transmission.</w:t>
      </w:r>
      <w:r w:rsidR="002004E9">
        <w:t xml:space="preserve"> But when power class</w:t>
      </w:r>
      <w:r w:rsidR="009232F0">
        <w:t xml:space="preserve"> is</w:t>
      </w:r>
      <w:r w:rsidR="002004E9">
        <w:t xml:space="preserve"> fall</w:t>
      </w:r>
      <w:r w:rsidR="009232F0">
        <w:t>ing</w:t>
      </w:r>
      <w:r w:rsidR="00632296">
        <w:t xml:space="preserve"> </w:t>
      </w:r>
      <w:r w:rsidR="002004E9">
        <w:t>back</w:t>
      </w:r>
      <w:r w:rsidR="00632296">
        <w:t xml:space="preserve"> to PC2</w:t>
      </w:r>
      <w:r w:rsidR="002004E9">
        <w:t>,</w:t>
      </w:r>
      <w:r w:rsidR="009232F0">
        <w:t xml:space="preserve"> </w:t>
      </w:r>
      <w:r w:rsidR="009232F0">
        <w:rPr>
          <w:i/>
          <w:iCs/>
        </w:rPr>
        <w:t>ul-FullPwrMode2-r16</w:t>
      </w:r>
      <w:r w:rsidR="009232F0">
        <w:t xml:space="preserve"> and </w:t>
      </w:r>
      <w:r w:rsidR="009232F0" w:rsidRPr="009232F0">
        <w:rPr>
          <w:i/>
        </w:rPr>
        <w:t>g0g1g3</w:t>
      </w:r>
      <w:r w:rsidR="009232F0">
        <w:t xml:space="preserve"> TPMI groups (</w:t>
      </w:r>
      <w:r w:rsidR="00106AB8">
        <w:t>utilizing single PC2 Tx chain,</w:t>
      </w:r>
      <w:r w:rsidR="009232F0">
        <w:t xml:space="preserve"> dual PC3 Tx chains</w:t>
      </w:r>
      <w:r w:rsidR="00106AB8">
        <w:t xml:space="preserve"> or other combination to </w:t>
      </w:r>
      <w:r w:rsidR="001B6971">
        <w:t>realize</w:t>
      </w:r>
      <w:r w:rsidR="00106AB8">
        <w:t xml:space="preserve"> PC2 </w:t>
      </w:r>
      <w:r w:rsidR="00762E71">
        <w:t xml:space="preserve">transmission </w:t>
      </w:r>
      <w:r w:rsidR="00106AB8">
        <w:t>for PUSCH</w:t>
      </w:r>
      <w:r w:rsidR="009232F0">
        <w:t xml:space="preserve">) could be better choice based on similar reasons as we explained in the previous paragraph.   </w:t>
      </w:r>
    </w:p>
    <w:p w14:paraId="5E769046" w14:textId="0FAE938A" w:rsidR="00D44383" w:rsidRDefault="00A41D0F" w:rsidP="00D23188">
      <w:pPr>
        <w:pStyle w:val="af2"/>
        <w:jc w:val="both"/>
        <w:rPr>
          <w:b/>
          <w:i/>
        </w:rPr>
      </w:pPr>
      <w:r w:rsidRPr="00CA4E60">
        <w:rPr>
          <w:rFonts w:hint="eastAsia"/>
          <w:b/>
          <w:i/>
        </w:rPr>
        <w:t>O</w:t>
      </w:r>
      <w:r w:rsidRPr="00CA4E60">
        <w:rPr>
          <w:b/>
          <w:i/>
        </w:rPr>
        <w:t xml:space="preserve">bservation </w:t>
      </w:r>
      <w:r>
        <w:rPr>
          <w:b/>
          <w:i/>
        </w:rPr>
        <w:t>2</w:t>
      </w:r>
      <w:r w:rsidRPr="00CA4E60">
        <w:rPr>
          <w:b/>
          <w:i/>
        </w:rPr>
        <w:t>:</w:t>
      </w:r>
      <w:r>
        <w:rPr>
          <w:b/>
          <w:i/>
        </w:rPr>
        <w:t xml:space="preserve"> </w:t>
      </w:r>
      <w:r w:rsidR="00434CDD">
        <w:rPr>
          <w:b/>
          <w:i/>
        </w:rPr>
        <w:t>The full power transmission capability of HPUE can be different from that under advertised power class when power class fall-back happens.</w:t>
      </w:r>
    </w:p>
    <w:p w14:paraId="0F7A48A8" w14:textId="27A3E9EE" w:rsidR="00060E84" w:rsidRPr="00562CE2" w:rsidRDefault="00060E84" w:rsidP="00ED597C">
      <w:pPr>
        <w:jc w:val="both"/>
        <w:rPr>
          <w:b/>
          <w:sz w:val="22"/>
          <w:u w:val="single"/>
        </w:rPr>
      </w:pPr>
      <w:r w:rsidRPr="00562CE2">
        <w:rPr>
          <w:b/>
          <w:sz w:val="22"/>
          <w:u w:val="single"/>
        </w:rPr>
        <w:t>Low</w:t>
      </w:r>
      <w:r w:rsidR="00DC7A0C">
        <w:rPr>
          <w:b/>
          <w:sz w:val="22"/>
          <w:u w:val="single"/>
        </w:rPr>
        <w:t>-</w:t>
      </w:r>
      <w:r w:rsidRPr="00562CE2">
        <w:rPr>
          <w:b/>
          <w:sz w:val="22"/>
          <w:u w:val="single"/>
        </w:rPr>
        <w:t xml:space="preserve">MSD </w:t>
      </w:r>
      <w:r w:rsidR="00562CE2">
        <w:rPr>
          <w:b/>
          <w:sz w:val="22"/>
          <w:u w:val="single"/>
        </w:rPr>
        <w:t>capability</w:t>
      </w:r>
    </w:p>
    <w:p w14:paraId="26C65048" w14:textId="2CD9FB5E" w:rsidR="00762E71" w:rsidRDefault="00424F43" w:rsidP="00ED597C">
      <w:pPr>
        <w:jc w:val="both"/>
      </w:pPr>
      <w:r>
        <w:t>In Rel-18, the low</w:t>
      </w:r>
      <w:r w:rsidR="00DC7A0C">
        <w:t>-</w:t>
      </w:r>
      <w:r>
        <w:t>MSD feature is under study</w:t>
      </w:r>
      <w:r w:rsidR="002F4F10">
        <w:t xml:space="preserve"> and</w:t>
      </w:r>
      <w:r>
        <w:t xml:space="preserve"> it is RAN4 consensus that there are benefits to allow UE report</w:t>
      </w:r>
      <w:r w:rsidR="00DC7A0C">
        <w:t xml:space="preserve"> its low-</w:t>
      </w:r>
      <w:r w:rsidR="00F531DB">
        <w:t>MSD capability to help</w:t>
      </w:r>
      <w:r>
        <w:t xml:space="preserve"> network</w:t>
      </w:r>
      <w:r w:rsidR="00F531DB">
        <w:t xml:space="preserve"> make more reasonable scheduling decisions.</w:t>
      </w:r>
      <w:r w:rsidR="00762E71">
        <w:t xml:space="preserve"> It is worthy to note that </w:t>
      </w:r>
      <w:r w:rsidR="00434CDD">
        <w:t xml:space="preserve">from UE perspective </w:t>
      </w:r>
      <w:r w:rsidR="00762E71">
        <w:t xml:space="preserve">the actual </w:t>
      </w:r>
      <w:r w:rsidR="00675543">
        <w:t>low-</w:t>
      </w:r>
      <w:r w:rsidR="00762E71">
        <w:t xml:space="preserve">MSD capability can be different depending on the current </w:t>
      </w:r>
      <w:r w:rsidR="00633A9B">
        <w:t>MOP</w:t>
      </w:r>
      <w:r w:rsidR="00434CDD">
        <w:t xml:space="preserve"> (with given DL/UL carrier frequencies and RB allocations)</w:t>
      </w:r>
      <w:r w:rsidR="00633A9B">
        <w:t xml:space="preserve"> and may not be linearly decreasing when power class fall-back happens.</w:t>
      </w:r>
    </w:p>
    <w:p w14:paraId="3A5194E9" w14:textId="0A74C9B1" w:rsidR="00633A9B" w:rsidRDefault="00DC7A0C" w:rsidP="00DC7A0C">
      <w:pPr>
        <w:pStyle w:val="af2"/>
        <w:jc w:val="both"/>
        <w:rPr>
          <w:b/>
          <w:i/>
        </w:rPr>
      </w:pPr>
      <w:r w:rsidRPr="00CA4E60">
        <w:rPr>
          <w:rFonts w:hint="eastAsia"/>
          <w:b/>
          <w:i/>
        </w:rPr>
        <w:t>O</w:t>
      </w:r>
      <w:r w:rsidRPr="00CA4E60">
        <w:rPr>
          <w:b/>
          <w:i/>
        </w:rPr>
        <w:t xml:space="preserve">bservation </w:t>
      </w:r>
      <w:r>
        <w:rPr>
          <w:b/>
          <w:i/>
        </w:rPr>
        <w:t>3</w:t>
      </w:r>
      <w:r w:rsidRPr="00CA4E60">
        <w:rPr>
          <w:b/>
          <w:i/>
        </w:rPr>
        <w:t>:</w:t>
      </w:r>
      <w:r>
        <w:rPr>
          <w:b/>
          <w:i/>
        </w:rPr>
        <w:t xml:space="preserve"> The </w:t>
      </w:r>
      <w:r w:rsidR="00633A9B">
        <w:rPr>
          <w:b/>
          <w:i/>
        </w:rPr>
        <w:t>low-MSD</w:t>
      </w:r>
      <w:r>
        <w:rPr>
          <w:b/>
          <w:i/>
        </w:rPr>
        <w:t xml:space="preserve"> capability of HPUE can be different </w:t>
      </w:r>
      <w:r w:rsidR="00633A9B">
        <w:rPr>
          <w:b/>
          <w:i/>
        </w:rPr>
        <w:t xml:space="preserve">and may not be linearly decreasing when power class fall-back happens.  </w:t>
      </w:r>
    </w:p>
    <w:p w14:paraId="5A6BDE8E" w14:textId="77777777" w:rsidR="008B57ED" w:rsidRDefault="00D44383" w:rsidP="00ED597C">
      <w:pPr>
        <w:jc w:val="both"/>
      </w:pPr>
      <w:r>
        <w:t>As proposed in [</w:t>
      </w:r>
      <w:r w:rsidR="00F875DC">
        <w:t>4</w:t>
      </w:r>
      <w:r>
        <w:t xml:space="preserve">], reusing PHR report process to enable UE report non-zero </w:t>
      </w:r>
      <w:proofErr w:type="spellStart"/>
      <w:r>
        <w:t>ΔP</w:t>
      </w:r>
      <w:r>
        <w:rPr>
          <w:vertAlign w:val="subscript"/>
        </w:rPr>
        <w:t>PowerClass</w:t>
      </w:r>
      <w:proofErr w:type="spellEnd"/>
      <w:r>
        <w:rPr>
          <w:vertAlign w:val="subscript"/>
        </w:rPr>
        <w:t xml:space="preserve"> </w:t>
      </w:r>
      <w:r>
        <w:t xml:space="preserve">could be a way to align the understanding of power class fall-back timing between </w:t>
      </w:r>
      <w:proofErr w:type="spellStart"/>
      <w:r>
        <w:t>gNB</w:t>
      </w:r>
      <w:proofErr w:type="spellEnd"/>
      <w:r>
        <w:t xml:space="preserve"> and UE. </w:t>
      </w:r>
      <w:r w:rsidR="00F875DC">
        <w:t xml:space="preserve">We think it would be a complete solution to also include the full power transmission mode capability for the current fall-back power class into the enhanced PHR report. </w:t>
      </w:r>
    </w:p>
    <w:p w14:paraId="5942C8E9" w14:textId="7745CA45" w:rsidR="00F875DC" w:rsidRDefault="00F875DC" w:rsidP="00ED597C">
      <w:pPr>
        <w:jc w:val="both"/>
      </w:pPr>
      <w:r>
        <w:t>As for low-MSD capability, dynamic report will not be considered in this release according to the latest agreement in WF [5].</w:t>
      </w:r>
      <w:r w:rsidR="00542C4D">
        <w:t xml:space="preserve"> So let the network to be aware of power class fall-back and the pre-reported e.g., per power class low-MSD capability from UE can solve this issue to a certain extend.</w:t>
      </w:r>
    </w:p>
    <w:p w14:paraId="6436D689" w14:textId="2FE748A7" w:rsidR="00DA3FCB" w:rsidRDefault="00991B77" w:rsidP="00542C4D">
      <w:pPr>
        <w:jc w:val="both"/>
        <w:rPr>
          <w:b/>
          <w:i/>
        </w:rPr>
      </w:pPr>
      <w:r>
        <w:rPr>
          <w:b/>
          <w:i/>
        </w:rPr>
        <w:t>Proposal</w:t>
      </w:r>
      <w:r w:rsidR="00542C4D">
        <w:rPr>
          <w:b/>
          <w:i/>
        </w:rPr>
        <w:t xml:space="preserve"> 1</w:t>
      </w:r>
      <w:r w:rsidR="005870EA">
        <w:rPr>
          <w:b/>
          <w:i/>
        </w:rPr>
        <w:t xml:space="preserve">: </w:t>
      </w:r>
      <w:r w:rsidR="00542C4D">
        <w:rPr>
          <w:b/>
          <w:i/>
        </w:rPr>
        <w:t xml:space="preserve">For FR1 PHR enhancement, allow the UE to report </w:t>
      </w:r>
      <w:proofErr w:type="spellStart"/>
      <w:r w:rsidR="00542C4D" w:rsidRPr="00542C4D">
        <w:rPr>
          <w:b/>
          <w:i/>
        </w:rPr>
        <w:t>ΔP</w:t>
      </w:r>
      <w:r w:rsidR="00542C4D" w:rsidRPr="00542C4D">
        <w:rPr>
          <w:b/>
          <w:i/>
          <w:vertAlign w:val="subscript"/>
        </w:rPr>
        <w:t>PowerClass</w:t>
      </w:r>
      <w:proofErr w:type="spellEnd"/>
      <w:r w:rsidR="001A25D9">
        <w:rPr>
          <w:b/>
          <w:i/>
        </w:rPr>
        <w:t xml:space="preserve">, </w:t>
      </w:r>
      <w:r w:rsidR="00542C4D">
        <w:rPr>
          <w:b/>
          <w:i/>
        </w:rPr>
        <w:t xml:space="preserve">in order to align the </w:t>
      </w:r>
      <w:r w:rsidR="00542C4D" w:rsidRPr="00542C4D">
        <w:rPr>
          <w:b/>
          <w:i/>
        </w:rPr>
        <w:t xml:space="preserve">understanding of power class fall-back timing between </w:t>
      </w:r>
      <w:proofErr w:type="spellStart"/>
      <w:r w:rsidR="00542C4D" w:rsidRPr="00542C4D">
        <w:rPr>
          <w:b/>
          <w:i/>
        </w:rPr>
        <w:t>gNB</w:t>
      </w:r>
      <w:proofErr w:type="spellEnd"/>
      <w:r w:rsidR="00542C4D" w:rsidRPr="00542C4D">
        <w:rPr>
          <w:b/>
          <w:i/>
        </w:rPr>
        <w:t xml:space="preserve"> and UE</w:t>
      </w:r>
      <w:r w:rsidR="001A25D9">
        <w:rPr>
          <w:b/>
          <w:i/>
        </w:rPr>
        <w:t>,</w:t>
      </w:r>
      <w:r w:rsidR="00542C4D">
        <w:rPr>
          <w:b/>
          <w:i/>
        </w:rPr>
        <w:t xml:space="preserve"> and the full power transmission capability for the current fall-back power class</w:t>
      </w:r>
      <w:r w:rsidR="001A25D9">
        <w:rPr>
          <w:b/>
          <w:i/>
        </w:rPr>
        <w:t xml:space="preserve"> to guarantee </w:t>
      </w:r>
      <w:r w:rsidR="008B57ED">
        <w:rPr>
          <w:b/>
          <w:i/>
        </w:rPr>
        <w:t>more reasonable UL scheduling</w:t>
      </w:r>
      <w:r w:rsidR="00327B5C">
        <w:rPr>
          <w:b/>
          <w:i/>
        </w:rPr>
        <w:t>.</w:t>
      </w:r>
      <w:r w:rsidR="005870EA">
        <w:rPr>
          <w:b/>
          <w:i/>
        </w:rPr>
        <w:t xml:space="preserve"> </w:t>
      </w:r>
    </w:p>
    <w:p w14:paraId="794D2D30" w14:textId="5BE37062" w:rsidR="0030511C" w:rsidRPr="00FC4664" w:rsidRDefault="0030511C" w:rsidP="0030511C">
      <w:pPr>
        <w:pStyle w:val="2"/>
        <w:spacing w:after="240"/>
        <w:rPr>
          <w:lang w:eastAsia="zh-CN"/>
        </w:rPr>
      </w:pPr>
      <w:r>
        <w:rPr>
          <w:lang w:eastAsia="zh-CN"/>
        </w:rPr>
        <w:t xml:space="preserve">About </w:t>
      </w:r>
      <w:r w:rsidR="007F0E96">
        <w:rPr>
          <w:lang w:eastAsia="zh-CN"/>
        </w:rPr>
        <w:t>other solutions</w:t>
      </w:r>
    </w:p>
    <w:p w14:paraId="5EBA9FFF" w14:textId="77777777" w:rsidR="00D41825" w:rsidRDefault="0088558B" w:rsidP="00542C4D">
      <w:pPr>
        <w:jc w:val="both"/>
      </w:pPr>
      <w:r>
        <w:t xml:space="preserve">As agreed in the WF [1], RAN4 discussion will focus on PHR enhancement. </w:t>
      </w:r>
      <w:r w:rsidR="00D41825">
        <w:t>From</w:t>
      </w:r>
      <w:r>
        <w:t xml:space="preserve"> our understanding, the EHR (energy headroom report) shares so</w:t>
      </w:r>
      <w:r w:rsidR="00D41825">
        <w:t xml:space="preserve">me similarities with the Alt. 3 and Alt. 4, which are introducing time domain information alignment between </w:t>
      </w:r>
      <w:proofErr w:type="spellStart"/>
      <w:r w:rsidR="00D41825">
        <w:t>gNB</w:t>
      </w:r>
      <w:proofErr w:type="spellEnd"/>
      <w:r w:rsidR="00D41825">
        <w:t xml:space="preserve"> and UE towards max duty cycle scheme. We think PHR enhancement like we have proposed is more sufficient and would have less spec impacts.</w:t>
      </w:r>
    </w:p>
    <w:p w14:paraId="726F638E" w14:textId="13B5FC7D" w:rsidR="0088558B" w:rsidRDefault="00D41825" w:rsidP="00542C4D">
      <w:pPr>
        <w:jc w:val="both"/>
        <w:rPr>
          <w:b/>
          <w:i/>
        </w:rPr>
      </w:pPr>
      <w:r>
        <w:rPr>
          <w:b/>
          <w:i/>
        </w:rPr>
        <w:t>Proposal 2: Do not consider EHR (energy head room report) or other</w:t>
      </w:r>
      <w:r w:rsidR="009F595F">
        <w:rPr>
          <w:b/>
          <w:i/>
        </w:rPr>
        <w:t xml:space="preserve"> solutions like</w:t>
      </w:r>
      <w:r>
        <w:rPr>
          <w:b/>
          <w:i/>
        </w:rPr>
        <w:t xml:space="preserve"> </w:t>
      </w:r>
      <w:r w:rsidR="009F595F" w:rsidRPr="009F595F">
        <w:rPr>
          <w:b/>
          <w:i/>
        </w:rPr>
        <w:t xml:space="preserve">time domain information alignment between </w:t>
      </w:r>
      <w:proofErr w:type="spellStart"/>
      <w:r w:rsidR="009F595F" w:rsidRPr="009F595F">
        <w:rPr>
          <w:b/>
          <w:i/>
        </w:rPr>
        <w:t>gNB</w:t>
      </w:r>
      <w:proofErr w:type="spellEnd"/>
      <w:r w:rsidR="009F595F" w:rsidRPr="009F595F">
        <w:rPr>
          <w:b/>
          <w:i/>
        </w:rPr>
        <w:t xml:space="preserve"> and UE towards max duty cycle scheme</w:t>
      </w:r>
      <w:r>
        <w:rPr>
          <w:b/>
          <w:i/>
        </w:rPr>
        <w:t xml:space="preserve">. </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6672B8B1" w14:textId="631D41AA" w:rsidR="00331B42" w:rsidRPr="0008183E" w:rsidRDefault="00AB1467" w:rsidP="00331B42">
      <w:pPr>
        <w:jc w:val="both"/>
        <w:rPr>
          <w:b/>
          <w:i/>
          <w:lang w:val="en-US"/>
        </w:rPr>
      </w:pPr>
      <w:r w:rsidRPr="00086BFD">
        <w:t>In this contribution we discussed</w:t>
      </w:r>
      <w:r>
        <w:rPr>
          <w:rFonts w:hint="eastAsia"/>
        </w:rPr>
        <w:t xml:space="preserve"> </w:t>
      </w:r>
      <w:r w:rsidRPr="00086BFD">
        <w:t>on the</w:t>
      </w:r>
      <w:r w:rsidR="0052664A">
        <w:t xml:space="preserve"> first objective of</w:t>
      </w:r>
      <w:r w:rsidR="00B27CF3">
        <w:t xml:space="preserve"> </w:t>
      </w:r>
      <w:r w:rsidR="0052664A">
        <w:t xml:space="preserve">the </w:t>
      </w:r>
      <w:r w:rsidR="00B27CF3">
        <w:t>Rel-18</w:t>
      </w:r>
      <w:r>
        <w:t xml:space="preserve"> </w:t>
      </w:r>
      <w:r w:rsidR="00B27CF3" w:rsidRPr="00B27CF3">
        <w:t>further enhancement for NR UL coverage</w:t>
      </w:r>
      <w:r w:rsidR="0052664A">
        <w:t xml:space="preserve"> WI</w:t>
      </w:r>
      <w:r w:rsidRPr="00086BFD">
        <w:t xml:space="preserve">, we have the following </w:t>
      </w:r>
      <w:r w:rsidR="00FB341C">
        <w:t>observation</w:t>
      </w:r>
      <w:r w:rsidR="00331B4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29EAF716" w14:textId="77777777" w:rsidR="00CF588A" w:rsidRDefault="00CF588A" w:rsidP="00CF588A">
      <w:pPr>
        <w:pStyle w:val="af2"/>
        <w:jc w:val="both"/>
        <w:rPr>
          <w:b/>
          <w:i/>
        </w:rPr>
      </w:pPr>
      <w:r w:rsidRPr="00CA4E60">
        <w:rPr>
          <w:rFonts w:hint="eastAsia"/>
          <w:b/>
          <w:i/>
        </w:rPr>
        <w:t>O</w:t>
      </w:r>
      <w:r w:rsidRPr="00CA4E60">
        <w:rPr>
          <w:b/>
          <w:i/>
        </w:rPr>
        <w:t>bservation 1:</w:t>
      </w:r>
      <w:r>
        <w:rPr>
          <w:b/>
          <w:i/>
        </w:rPr>
        <w:t xml:space="preserve"> When power class fall-back happens for a HPUE, the network cannot deduce the exact power class, of which such HPUE shall apply the corresponding requirements, by PHR report.</w:t>
      </w:r>
    </w:p>
    <w:p w14:paraId="7C098EF8" w14:textId="77777777" w:rsidR="00CF588A" w:rsidRDefault="00CF588A" w:rsidP="00CF588A">
      <w:pPr>
        <w:pStyle w:val="af2"/>
        <w:jc w:val="both"/>
        <w:rPr>
          <w:b/>
          <w:i/>
        </w:rPr>
      </w:pPr>
      <w:r w:rsidRPr="00CA4E60">
        <w:rPr>
          <w:rFonts w:hint="eastAsia"/>
          <w:b/>
          <w:i/>
        </w:rPr>
        <w:t>O</w:t>
      </w:r>
      <w:r w:rsidRPr="00CA4E60">
        <w:rPr>
          <w:b/>
          <w:i/>
        </w:rPr>
        <w:t xml:space="preserve">bservation </w:t>
      </w:r>
      <w:r>
        <w:rPr>
          <w:b/>
          <w:i/>
        </w:rPr>
        <w:t>2</w:t>
      </w:r>
      <w:r w:rsidRPr="00CA4E60">
        <w:rPr>
          <w:b/>
          <w:i/>
        </w:rPr>
        <w:t>:</w:t>
      </w:r>
      <w:r>
        <w:rPr>
          <w:b/>
          <w:i/>
        </w:rPr>
        <w:t xml:space="preserve"> The full power transmission capability of HPUE can be different from that under advertised power class when power class fall-back happens.</w:t>
      </w:r>
    </w:p>
    <w:p w14:paraId="4EBF1991" w14:textId="77777777" w:rsidR="00CF588A" w:rsidRDefault="00CF588A" w:rsidP="00CF588A">
      <w:pPr>
        <w:pStyle w:val="af2"/>
        <w:jc w:val="both"/>
        <w:rPr>
          <w:b/>
          <w:i/>
        </w:rPr>
      </w:pPr>
      <w:r w:rsidRPr="00CA4E60">
        <w:rPr>
          <w:rFonts w:hint="eastAsia"/>
          <w:b/>
          <w:i/>
        </w:rPr>
        <w:t>O</w:t>
      </w:r>
      <w:r w:rsidRPr="00CA4E60">
        <w:rPr>
          <w:b/>
          <w:i/>
        </w:rPr>
        <w:t xml:space="preserve">bservation </w:t>
      </w:r>
      <w:r>
        <w:rPr>
          <w:b/>
          <w:i/>
        </w:rPr>
        <w:t>3</w:t>
      </w:r>
      <w:r w:rsidRPr="00CA4E60">
        <w:rPr>
          <w:b/>
          <w:i/>
        </w:rPr>
        <w:t>:</w:t>
      </w:r>
      <w:r>
        <w:rPr>
          <w:b/>
          <w:i/>
        </w:rPr>
        <w:t xml:space="preserve"> The low-MSD capability of HPUE can be different and may not be linearly decreasing when power class fall-back happens.  </w:t>
      </w:r>
    </w:p>
    <w:p w14:paraId="2A950E34" w14:textId="77777777" w:rsidR="00CF588A" w:rsidRDefault="00CF588A" w:rsidP="00CF588A">
      <w:pPr>
        <w:jc w:val="both"/>
        <w:rPr>
          <w:b/>
          <w:i/>
        </w:rPr>
      </w:pPr>
      <w:r>
        <w:rPr>
          <w:b/>
          <w:i/>
        </w:rPr>
        <w:t xml:space="preserve">Proposal 1: For FR1 PHR enhancement, allow the UE to report </w:t>
      </w:r>
      <w:proofErr w:type="spellStart"/>
      <w:r w:rsidRPr="00542C4D">
        <w:rPr>
          <w:b/>
          <w:i/>
        </w:rPr>
        <w:t>ΔP</w:t>
      </w:r>
      <w:r w:rsidRPr="00542C4D">
        <w:rPr>
          <w:b/>
          <w:i/>
          <w:vertAlign w:val="subscript"/>
        </w:rPr>
        <w:t>PowerClass</w:t>
      </w:r>
      <w:proofErr w:type="spellEnd"/>
      <w:r>
        <w:rPr>
          <w:b/>
          <w:i/>
        </w:rPr>
        <w:t xml:space="preserve">, in order to align the </w:t>
      </w:r>
      <w:r w:rsidRPr="00542C4D">
        <w:rPr>
          <w:b/>
          <w:i/>
        </w:rPr>
        <w:t xml:space="preserve">understanding of power class fall-back timing between </w:t>
      </w:r>
      <w:proofErr w:type="spellStart"/>
      <w:r w:rsidRPr="00542C4D">
        <w:rPr>
          <w:b/>
          <w:i/>
        </w:rPr>
        <w:t>gNB</w:t>
      </w:r>
      <w:proofErr w:type="spellEnd"/>
      <w:r w:rsidRPr="00542C4D">
        <w:rPr>
          <w:b/>
          <w:i/>
        </w:rPr>
        <w:t xml:space="preserve"> and UE</w:t>
      </w:r>
      <w:r>
        <w:rPr>
          <w:b/>
          <w:i/>
        </w:rPr>
        <w:t xml:space="preserve">, and the full power transmission capability for the current fall-back power class to guarantee more reasonable UL scheduling. </w:t>
      </w:r>
    </w:p>
    <w:p w14:paraId="0305259B" w14:textId="68E1A753" w:rsidR="00D9516F" w:rsidRPr="00CF588A" w:rsidRDefault="00CF588A" w:rsidP="00D9516F">
      <w:pPr>
        <w:jc w:val="both"/>
        <w:rPr>
          <w:b/>
          <w:i/>
        </w:rPr>
      </w:pPr>
      <w:r>
        <w:rPr>
          <w:b/>
          <w:i/>
        </w:rPr>
        <w:t xml:space="preserve">Proposal 2: Do not consider EHR (energy head room report) or other solutions like </w:t>
      </w:r>
      <w:r w:rsidRPr="009F595F">
        <w:rPr>
          <w:b/>
          <w:i/>
        </w:rPr>
        <w:t xml:space="preserve">time domain information alignment between </w:t>
      </w:r>
      <w:proofErr w:type="spellStart"/>
      <w:r w:rsidRPr="009F595F">
        <w:rPr>
          <w:b/>
          <w:i/>
        </w:rPr>
        <w:t>gNB</w:t>
      </w:r>
      <w:proofErr w:type="spellEnd"/>
      <w:r w:rsidRPr="009F595F">
        <w:rPr>
          <w:b/>
          <w:i/>
        </w:rPr>
        <w:t xml:space="preserve"> and UE towards max duty cycle scheme</w:t>
      </w:r>
      <w:r>
        <w:rPr>
          <w:b/>
          <w:i/>
        </w:rPr>
        <w:t xml:space="preserve">. </w:t>
      </w:r>
    </w:p>
    <w:p w14:paraId="6E4DEA30" w14:textId="77777777" w:rsidR="00B22DA6" w:rsidRDefault="00B22DA6" w:rsidP="00B22DA6">
      <w:pPr>
        <w:pStyle w:val="1"/>
        <w:numPr>
          <w:ilvl w:val="0"/>
          <w:numId w:val="0"/>
        </w:numPr>
        <w:rPr>
          <w:rFonts w:eastAsia="宋体"/>
          <w:lang w:eastAsia="zh-CN"/>
        </w:rPr>
      </w:pPr>
      <w:r>
        <w:lastRenderedPageBreak/>
        <w:t>References</w:t>
      </w:r>
    </w:p>
    <w:p w14:paraId="3E1E2734" w14:textId="3879AB45" w:rsidR="00B84821" w:rsidRPr="00F76C77" w:rsidRDefault="00683723" w:rsidP="00324276">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00212750">
        <w:t>-</w:t>
      </w:r>
      <w:r w:rsidR="00F76C77">
        <w:t>230356</w:t>
      </w:r>
      <w:r>
        <w:t>0</w:t>
      </w:r>
      <w:r w:rsidR="00212750">
        <w:t>, “</w:t>
      </w:r>
      <w:r w:rsidR="00F76C77" w:rsidRPr="00F76C77">
        <w:t>WF on coverage enhancement part 1</w:t>
      </w:r>
      <w:r w:rsidR="00212750">
        <w:t xml:space="preserve">”, </w:t>
      </w:r>
      <w:r w:rsidR="005474DE">
        <w:t xml:space="preserve">Huawei, </w:t>
      </w:r>
      <w:proofErr w:type="spellStart"/>
      <w:r w:rsidR="005474DE">
        <w:t>HiSilicon</w:t>
      </w:r>
      <w:proofErr w:type="spellEnd"/>
      <w:r w:rsidR="00BB4057">
        <w:t>,</w:t>
      </w:r>
      <w:r w:rsidR="00212750">
        <w:t xml:space="preserve"> </w:t>
      </w:r>
      <w:r w:rsidR="00212750" w:rsidRPr="000B78E6">
        <w:t>3GPP TSG-RAN</w:t>
      </w:r>
      <w:r w:rsidR="005474DE">
        <w:t>4</w:t>
      </w:r>
      <w:r w:rsidR="00212750" w:rsidRPr="000B78E6">
        <w:t xml:space="preserve"> Meeting #</w:t>
      </w:r>
      <w:r w:rsidR="00F76C77">
        <w:t>106</w:t>
      </w:r>
      <w:r w:rsidR="00212750">
        <w:t xml:space="preserve">, </w:t>
      </w:r>
      <w:r w:rsidR="00F76C77">
        <w:t>Athens</w:t>
      </w:r>
      <w:r w:rsidR="00212750">
        <w:rPr>
          <w:lang w:val="it-IT"/>
        </w:rPr>
        <w:t>,</w:t>
      </w:r>
      <w:r w:rsidR="00BE223D">
        <w:rPr>
          <w:lang w:val="it-IT"/>
        </w:rPr>
        <w:t xml:space="preserve"> </w:t>
      </w:r>
      <w:r w:rsidR="00F76C77">
        <w:rPr>
          <w:lang w:val="it-IT"/>
        </w:rPr>
        <w:t>Greece</w:t>
      </w:r>
      <w:r w:rsidR="00BE223D">
        <w:rPr>
          <w:lang w:val="it-IT"/>
        </w:rPr>
        <w:t>,</w:t>
      </w:r>
      <w:r w:rsidR="00212750">
        <w:t xml:space="preserve"> </w:t>
      </w:r>
      <w:r w:rsidR="00F76C77">
        <w:t>February</w:t>
      </w:r>
      <w:r w:rsidR="008F51D3">
        <w:t xml:space="preserve"> </w:t>
      </w:r>
      <w:r w:rsidR="00F76C77">
        <w:t>27</w:t>
      </w:r>
      <w:r w:rsidR="008F51D3">
        <w:t xml:space="preserve"> – </w:t>
      </w:r>
      <w:r w:rsidR="00F76C77">
        <w:t>March 3</w:t>
      </w:r>
      <w:r w:rsidR="008F51D3">
        <w:t>,</w:t>
      </w:r>
      <w:r w:rsidR="00F76C77">
        <w:t xml:space="preserve"> 2023</w:t>
      </w:r>
      <w:r w:rsidR="00BB41AF">
        <w:t>.</w:t>
      </w:r>
    </w:p>
    <w:p w14:paraId="5F0159DA" w14:textId="6E60E10C" w:rsidR="00F76C77" w:rsidRPr="00BE223D" w:rsidRDefault="00C4321B" w:rsidP="00324276">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R4-2300753, “</w:t>
      </w:r>
      <w:r w:rsidRPr="00C4321B">
        <w:rPr>
          <w:bCs/>
          <w:lang w:val="en-US" w:eastAsia="ja-JP"/>
        </w:rPr>
        <w:t>Power-class fallback reporting in the PHR for improved scheduling and enhanced performance with and without the high-power limit</w:t>
      </w:r>
      <w:r>
        <w:t xml:space="preserve">”, Ericsson, </w:t>
      </w:r>
      <w:r w:rsidRPr="000B78E6">
        <w:t>3GPP TSG-RAN</w:t>
      </w:r>
      <w:r>
        <w:t>4</w:t>
      </w:r>
      <w:r w:rsidRPr="000B78E6">
        <w:t xml:space="preserve"> Meeting #</w:t>
      </w:r>
      <w:r>
        <w:t>106, Athens</w:t>
      </w:r>
      <w:r>
        <w:rPr>
          <w:lang w:val="it-IT"/>
        </w:rPr>
        <w:t>, Greece,</w:t>
      </w:r>
      <w:r>
        <w:t xml:space="preserve"> February 27 – March 3, 2023.</w:t>
      </w:r>
    </w:p>
    <w:p w14:paraId="791BBB4C" w14:textId="7960A84E" w:rsidR="00AC67AC" w:rsidRPr="003A28A9" w:rsidRDefault="006F0FB9" w:rsidP="00D5798C">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R4-2300039</w:t>
      </w:r>
      <w:r w:rsidRPr="006F0FB9">
        <w:t>, “Necessity of reporting power class being used by a UE”, Nokia</w:t>
      </w:r>
      <w:r>
        <w:rPr>
          <w:lang w:val="it-IT" w:eastAsia="ja-JP"/>
        </w:rPr>
        <w:t xml:space="preserve">, Nokia Shanghai Bell, </w:t>
      </w:r>
      <w:r w:rsidRPr="000B78E6">
        <w:t>3GPP TSG-RAN</w:t>
      </w:r>
      <w:r>
        <w:t>4</w:t>
      </w:r>
      <w:r w:rsidRPr="000B78E6">
        <w:t xml:space="preserve"> Meeting #</w:t>
      </w:r>
      <w:r>
        <w:t>106, Athens</w:t>
      </w:r>
      <w:r>
        <w:rPr>
          <w:lang w:val="it-IT"/>
        </w:rPr>
        <w:t>, Greece,</w:t>
      </w:r>
      <w:r>
        <w:t xml:space="preserve"> February 27 – March 3, 2023.</w:t>
      </w:r>
    </w:p>
    <w:p w14:paraId="0A9E9992" w14:textId="152EABC4" w:rsidR="003A28A9" w:rsidRDefault="00F875DC" w:rsidP="00D5798C">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w:t>
      </w:r>
      <w:r w:rsidR="0017241B">
        <w:rPr>
          <w:lang w:val="it-IT" w:eastAsia="ja-JP"/>
        </w:rPr>
        <w:t>4-</w:t>
      </w:r>
      <w:r w:rsidR="00D06516">
        <w:t>2300753</w:t>
      </w:r>
      <w:r w:rsidR="0017241B">
        <w:rPr>
          <w:lang w:val="it-IT" w:eastAsia="ja-JP"/>
        </w:rPr>
        <w:t>,</w:t>
      </w:r>
      <w:r>
        <w:rPr>
          <w:lang w:val="it-IT" w:eastAsia="ja-JP"/>
        </w:rPr>
        <w:t xml:space="preserve"> </w:t>
      </w:r>
      <w:r w:rsidR="00D06516" w:rsidRPr="00D06516">
        <w:rPr>
          <w:bCs/>
          <w:lang w:val="en-US" w:eastAsia="ja-JP"/>
        </w:rPr>
        <w:t>Power-class fallback reporting in the PHR for improved scheduling and enhanced performance with and without the high-power limit</w:t>
      </w:r>
      <w:r w:rsidR="00D06516">
        <w:rPr>
          <w:bCs/>
          <w:lang w:val="en-US" w:eastAsia="ja-JP"/>
        </w:rPr>
        <w:t>,</w:t>
      </w:r>
      <w:r w:rsidR="00D06516" w:rsidRPr="00D06516">
        <w:rPr>
          <w:lang w:val="it-IT" w:eastAsia="ja-JP"/>
        </w:rPr>
        <w:t xml:space="preserve"> </w:t>
      </w:r>
      <w:r>
        <w:rPr>
          <w:lang w:val="it-IT" w:eastAsia="ja-JP"/>
        </w:rPr>
        <w:t>Ericsson</w:t>
      </w:r>
      <w:r w:rsidR="00D06516">
        <w:rPr>
          <w:lang w:val="it-IT" w:eastAsia="ja-JP"/>
        </w:rPr>
        <w:t>,</w:t>
      </w:r>
      <w:r w:rsidR="00D06516" w:rsidRPr="00D06516">
        <w:t xml:space="preserve"> </w:t>
      </w:r>
      <w:r w:rsidR="00D06516" w:rsidRPr="000B78E6">
        <w:t>3GPP TSG-RAN</w:t>
      </w:r>
      <w:r w:rsidR="00D06516">
        <w:t>4</w:t>
      </w:r>
      <w:r w:rsidR="00D06516" w:rsidRPr="000B78E6">
        <w:t xml:space="preserve"> Meeting #</w:t>
      </w:r>
      <w:r w:rsidR="00D06516">
        <w:t>106, Athens</w:t>
      </w:r>
      <w:r w:rsidR="00D06516">
        <w:rPr>
          <w:lang w:val="it-IT"/>
        </w:rPr>
        <w:t>, Greece,</w:t>
      </w:r>
      <w:r w:rsidR="00D06516">
        <w:t xml:space="preserve"> February 27 – March 3, 2023.</w:t>
      </w:r>
      <w:r w:rsidR="00D06516">
        <w:rPr>
          <w:lang w:val="it-IT" w:eastAsia="ja-JP"/>
        </w:rPr>
        <w:t xml:space="preserve"> </w:t>
      </w:r>
    </w:p>
    <w:p w14:paraId="78C511C9" w14:textId="6A66306B" w:rsidR="00F875DC" w:rsidRPr="00D5798C" w:rsidRDefault="00F875DC" w:rsidP="00D5798C">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w:t>
      </w:r>
      <w:r w:rsidR="0017241B">
        <w:rPr>
          <w:lang w:val="it-IT" w:eastAsia="ja-JP"/>
        </w:rPr>
        <w:t>4-2303695,</w:t>
      </w:r>
      <w:r>
        <w:rPr>
          <w:lang w:val="it-IT" w:eastAsia="ja-JP"/>
        </w:rPr>
        <w:t xml:space="preserve"> </w:t>
      </w:r>
      <w:r w:rsidR="00D06516">
        <w:t>“</w:t>
      </w:r>
      <w:r w:rsidR="00D06516" w:rsidRPr="00F76C77">
        <w:t xml:space="preserve">WF on </w:t>
      </w:r>
      <w:r w:rsidR="00D06516">
        <w:t xml:space="preserve">study for lower MSD”, Huawei, </w:t>
      </w:r>
      <w:proofErr w:type="spellStart"/>
      <w:r w:rsidR="00D06516">
        <w:t>HiSilicon</w:t>
      </w:r>
      <w:proofErr w:type="spellEnd"/>
      <w:r w:rsidR="00D06516">
        <w:t xml:space="preserve">, </w:t>
      </w:r>
      <w:r w:rsidR="00D06516" w:rsidRPr="000B78E6">
        <w:t>3GPP TSG-RAN</w:t>
      </w:r>
      <w:r w:rsidR="00D06516">
        <w:t>4</w:t>
      </w:r>
      <w:r w:rsidR="00D06516" w:rsidRPr="000B78E6">
        <w:t xml:space="preserve"> Meeting #</w:t>
      </w:r>
      <w:r w:rsidR="00D06516">
        <w:t>106, Athens</w:t>
      </w:r>
      <w:r w:rsidR="00D06516">
        <w:rPr>
          <w:lang w:val="it-IT"/>
        </w:rPr>
        <w:t>, Greece,</w:t>
      </w:r>
      <w:r w:rsidR="00D06516">
        <w:t xml:space="preserve"> February 27 – March 3, 2023.</w:t>
      </w:r>
    </w:p>
    <w:sectPr w:rsidR="00F875DC" w:rsidRPr="00D5798C"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94FCD" w14:textId="77777777" w:rsidR="008D32A9" w:rsidRDefault="008D32A9" w:rsidP="0052762B">
      <w:r>
        <w:separator/>
      </w:r>
    </w:p>
  </w:endnote>
  <w:endnote w:type="continuationSeparator" w:id="0">
    <w:p w14:paraId="2E102319" w14:textId="77777777" w:rsidR="008D32A9" w:rsidRDefault="008D32A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CF7B0" w14:textId="77777777" w:rsidR="008D32A9" w:rsidRDefault="008D32A9" w:rsidP="0052762B">
      <w:r>
        <w:separator/>
      </w:r>
    </w:p>
  </w:footnote>
  <w:footnote w:type="continuationSeparator" w:id="0">
    <w:p w14:paraId="62FEE699" w14:textId="77777777" w:rsidR="008D32A9" w:rsidRDefault="008D32A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146F"/>
    <w:multiLevelType w:val="hybridMultilevel"/>
    <w:tmpl w:val="75222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E8F24E7"/>
    <w:multiLevelType w:val="multilevel"/>
    <w:tmpl w:val="3078CAB0"/>
    <w:lvl w:ilvl="0">
      <w:numFmt w:val="bullet"/>
      <w:lvlText w:val="-"/>
      <w:lvlJc w:val="left"/>
      <w:pPr>
        <w:ind w:left="440" w:hanging="420"/>
      </w:pPr>
      <w:rPr>
        <w:rFonts w:ascii="Times New Roman" w:eastAsia="Times New Roman" w:hAnsi="Times New Roman" w:cs="Times New Roman" w:hint="default"/>
      </w:rPr>
    </w:lvl>
    <w:lvl w:ilvl="1">
      <w:start w:val="1"/>
      <w:numFmt w:val="bullet"/>
      <w:lvlText w:val="o"/>
      <w:lvlJc w:val="left"/>
      <w:pPr>
        <w:ind w:left="860" w:hanging="420"/>
      </w:pPr>
      <w:rPr>
        <w:rFonts w:ascii="Courier New" w:hAnsi="Courier New" w:cs="Courier New"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6" w15:restartNumberingAfterBreak="0">
    <w:nsid w:val="136240D9"/>
    <w:multiLevelType w:val="hybridMultilevel"/>
    <w:tmpl w:val="20A4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68457D"/>
    <w:multiLevelType w:val="hybridMultilevel"/>
    <w:tmpl w:val="350673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98316B"/>
    <w:multiLevelType w:val="hybridMultilevel"/>
    <w:tmpl w:val="285EE9B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F">
      <w:start w:val="1"/>
      <w:numFmt w:val="decimal"/>
      <w:lvlText w:val="%3."/>
      <w:lvlJc w:val="left"/>
      <w:pPr>
        <w:ind w:left="1260" w:hanging="420"/>
      </w:pPr>
      <w:rPr>
        <w:rFont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B64CBB"/>
    <w:multiLevelType w:val="hybridMultilevel"/>
    <w:tmpl w:val="A344D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60396"/>
    <w:multiLevelType w:val="hybridMultilevel"/>
    <w:tmpl w:val="81C6E7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01B5CC3"/>
    <w:multiLevelType w:val="hybridMultilevel"/>
    <w:tmpl w:val="3A147B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3C3252"/>
    <w:multiLevelType w:val="multilevel"/>
    <w:tmpl w:val="553C3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2A61DE"/>
    <w:multiLevelType w:val="hybridMultilevel"/>
    <w:tmpl w:val="9C7CC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DB694C"/>
    <w:multiLevelType w:val="hybridMultilevel"/>
    <w:tmpl w:val="927AECE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CC0BD0"/>
    <w:multiLevelType w:val="hybridMultilevel"/>
    <w:tmpl w:val="4F88A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F330F2"/>
    <w:multiLevelType w:val="multilevel"/>
    <w:tmpl w:val="67F330F2"/>
    <w:lvl w:ilvl="0">
      <w:start w:val="2022"/>
      <w:numFmt w:val="bullet"/>
      <w:lvlText w:val="-"/>
      <w:lvlJc w:val="left"/>
      <w:rPr>
        <w:rFonts w:ascii="Arial" w:eastAsia="Yu Mincho" w:hAnsi="Arial" w:cs="Arial"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33" w15:restartNumberingAfterBreak="0">
    <w:nsid w:val="6B002B58"/>
    <w:multiLevelType w:val="hybridMultilevel"/>
    <w:tmpl w:val="C29C88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6660A18"/>
    <w:multiLevelType w:val="multilevel"/>
    <w:tmpl w:val="76660A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0" w15:restartNumberingAfterBreak="0">
    <w:nsid w:val="7FD305F9"/>
    <w:multiLevelType w:val="hybridMultilevel"/>
    <w:tmpl w:val="9F74B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7"/>
  </w:num>
  <w:num w:numId="3">
    <w:abstractNumId w:val="21"/>
  </w:num>
  <w:num w:numId="4">
    <w:abstractNumId w:val="35"/>
  </w:num>
  <w:num w:numId="5">
    <w:abstractNumId w:val="34"/>
  </w:num>
  <w:num w:numId="6">
    <w:abstractNumId w:val="16"/>
  </w:num>
  <w:num w:numId="7">
    <w:abstractNumId w:val="25"/>
  </w:num>
  <w:num w:numId="8">
    <w:abstractNumId w:val="39"/>
  </w:num>
  <w:num w:numId="9">
    <w:abstractNumId w:val="13"/>
  </w:num>
  <w:num w:numId="10">
    <w:abstractNumId w:val="37"/>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8"/>
  </w:num>
  <w:num w:numId="14">
    <w:abstractNumId w:val="27"/>
  </w:num>
  <w:num w:numId="15">
    <w:abstractNumId w:val="2"/>
  </w:num>
  <w:num w:numId="16">
    <w:abstractNumId w:val="19"/>
  </w:num>
  <w:num w:numId="17">
    <w:abstractNumId w:val="14"/>
  </w:num>
  <w:num w:numId="18">
    <w:abstractNumId w:val="3"/>
  </w:num>
  <w:num w:numId="19">
    <w:abstractNumId w:val="1"/>
  </w:num>
  <w:num w:numId="20">
    <w:abstractNumId w:val="11"/>
  </w:num>
  <w:num w:numId="21">
    <w:abstractNumId w:val="36"/>
  </w:num>
  <w:num w:numId="22">
    <w:abstractNumId w:val="32"/>
  </w:num>
  <w:num w:numId="23">
    <w:abstractNumId w:val="10"/>
  </w:num>
  <w:num w:numId="24">
    <w:abstractNumId w:val="20"/>
  </w:num>
  <w:num w:numId="25">
    <w:abstractNumId w:val="31"/>
  </w:num>
  <w:num w:numId="26">
    <w:abstractNumId w:val="5"/>
  </w:num>
  <w:num w:numId="27">
    <w:abstractNumId w:val="4"/>
  </w:num>
  <w:num w:numId="28">
    <w:abstractNumId w:val="33"/>
  </w:num>
  <w:num w:numId="29">
    <w:abstractNumId w:val="30"/>
  </w:num>
  <w:num w:numId="30">
    <w:abstractNumId w:val="0"/>
  </w:num>
  <w:num w:numId="31">
    <w:abstractNumId w:val="15"/>
  </w:num>
  <w:num w:numId="32">
    <w:abstractNumId w:val="29"/>
  </w:num>
  <w:num w:numId="33">
    <w:abstractNumId w:val="26"/>
  </w:num>
  <w:num w:numId="34">
    <w:abstractNumId w:val="28"/>
  </w:num>
  <w:num w:numId="35">
    <w:abstractNumId w:val="38"/>
  </w:num>
  <w:num w:numId="36">
    <w:abstractNumId w:val="6"/>
  </w:num>
  <w:num w:numId="37">
    <w:abstractNumId w:val="22"/>
  </w:num>
  <w:num w:numId="38">
    <w:abstractNumId w:val="8"/>
  </w:num>
  <w:num w:numId="39">
    <w:abstractNumId w:val="40"/>
  </w:num>
  <w:num w:numId="40">
    <w:abstractNumId w:val="7"/>
  </w:num>
  <w:num w:numId="4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E8D"/>
    <w:rsid w:val="00014FFF"/>
    <w:rsid w:val="000153B2"/>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749"/>
    <w:rsid w:val="00034BF3"/>
    <w:rsid w:val="00034F28"/>
    <w:rsid w:val="0003564D"/>
    <w:rsid w:val="000365C5"/>
    <w:rsid w:val="000368DA"/>
    <w:rsid w:val="00037162"/>
    <w:rsid w:val="0003726B"/>
    <w:rsid w:val="000402AB"/>
    <w:rsid w:val="00040B71"/>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55A"/>
    <w:rsid w:val="0005366B"/>
    <w:rsid w:val="000537B3"/>
    <w:rsid w:val="00053B10"/>
    <w:rsid w:val="00054062"/>
    <w:rsid w:val="00054B1C"/>
    <w:rsid w:val="00055332"/>
    <w:rsid w:val="000557C9"/>
    <w:rsid w:val="00055AD9"/>
    <w:rsid w:val="00056CBD"/>
    <w:rsid w:val="00056EAE"/>
    <w:rsid w:val="00057673"/>
    <w:rsid w:val="00057835"/>
    <w:rsid w:val="0005790C"/>
    <w:rsid w:val="000601AF"/>
    <w:rsid w:val="00060D25"/>
    <w:rsid w:val="00060DC3"/>
    <w:rsid w:val="00060E84"/>
    <w:rsid w:val="0006142F"/>
    <w:rsid w:val="00062143"/>
    <w:rsid w:val="000623F7"/>
    <w:rsid w:val="00062803"/>
    <w:rsid w:val="00062E8E"/>
    <w:rsid w:val="000633D5"/>
    <w:rsid w:val="00063B92"/>
    <w:rsid w:val="00063EED"/>
    <w:rsid w:val="0006423A"/>
    <w:rsid w:val="00064D8A"/>
    <w:rsid w:val="0006585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F33"/>
    <w:rsid w:val="00080995"/>
    <w:rsid w:val="00080C3A"/>
    <w:rsid w:val="000811DA"/>
    <w:rsid w:val="000813C2"/>
    <w:rsid w:val="0008183E"/>
    <w:rsid w:val="00081D13"/>
    <w:rsid w:val="00082230"/>
    <w:rsid w:val="0008266E"/>
    <w:rsid w:val="000826DC"/>
    <w:rsid w:val="0008285B"/>
    <w:rsid w:val="000834ED"/>
    <w:rsid w:val="00083E1D"/>
    <w:rsid w:val="0008505F"/>
    <w:rsid w:val="00085079"/>
    <w:rsid w:val="00085AC1"/>
    <w:rsid w:val="00085B28"/>
    <w:rsid w:val="00085C18"/>
    <w:rsid w:val="00085ECA"/>
    <w:rsid w:val="000860C0"/>
    <w:rsid w:val="0008727B"/>
    <w:rsid w:val="0008742B"/>
    <w:rsid w:val="00087D25"/>
    <w:rsid w:val="0009044A"/>
    <w:rsid w:val="00090604"/>
    <w:rsid w:val="000906DD"/>
    <w:rsid w:val="00090A3C"/>
    <w:rsid w:val="00090C45"/>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811"/>
    <w:rsid w:val="000A695D"/>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73D6"/>
    <w:rsid w:val="000B770A"/>
    <w:rsid w:val="000C00A2"/>
    <w:rsid w:val="000C0153"/>
    <w:rsid w:val="000C0293"/>
    <w:rsid w:val="000C0A4B"/>
    <w:rsid w:val="000C18F9"/>
    <w:rsid w:val="000C2877"/>
    <w:rsid w:val="000C28E8"/>
    <w:rsid w:val="000C2EF7"/>
    <w:rsid w:val="000C322C"/>
    <w:rsid w:val="000C3874"/>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C"/>
    <w:rsid w:val="000D02AA"/>
    <w:rsid w:val="000D0B01"/>
    <w:rsid w:val="000D1172"/>
    <w:rsid w:val="000D12D4"/>
    <w:rsid w:val="000D1A3C"/>
    <w:rsid w:val="000D1FEC"/>
    <w:rsid w:val="000D22DB"/>
    <w:rsid w:val="000D2359"/>
    <w:rsid w:val="000D2697"/>
    <w:rsid w:val="000D2A04"/>
    <w:rsid w:val="000D2BCF"/>
    <w:rsid w:val="000D355E"/>
    <w:rsid w:val="000D42E3"/>
    <w:rsid w:val="000D4391"/>
    <w:rsid w:val="000D4A00"/>
    <w:rsid w:val="000D5181"/>
    <w:rsid w:val="000D58BA"/>
    <w:rsid w:val="000D59BD"/>
    <w:rsid w:val="000D60F8"/>
    <w:rsid w:val="000D6118"/>
    <w:rsid w:val="000D651E"/>
    <w:rsid w:val="000D662B"/>
    <w:rsid w:val="000D765D"/>
    <w:rsid w:val="000D7E31"/>
    <w:rsid w:val="000E04A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87D"/>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71F"/>
    <w:rsid w:val="00103B63"/>
    <w:rsid w:val="00103C9E"/>
    <w:rsid w:val="00103ECD"/>
    <w:rsid w:val="00104585"/>
    <w:rsid w:val="00104A73"/>
    <w:rsid w:val="001051FC"/>
    <w:rsid w:val="0010552D"/>
    <w:rsid w:val="001059E2"/>
    <w:rsid w:val="00105D85"/>
    <w:rsid w:val="00105FAF"/>
    <w:rsid w:val="0010684E"/>
    <w:rsid w:val="001068E4"/>
    <w:rsid w:val="00106902"/>
    <w:rsid w:val="00106A89"/>
    <w:rsid w:val="00106AB8"/>
    <w:rsid w:val="001076AC"/>
    <w:rsid w:val="00107A6A"/>
    <w:rsid w:val="00111828"/>
    <w:rsid w:val="00112551"/>
    <w:rsid w:val="0011274D"/>
    <w:rsid w:val="0011282B"/>
    <w:rsid w:val="00112969"/>
    <w:rsid w:val="0011297B"/>
    <w:rsid w:val="00112D66"/>
    <w:rsid w:val="00112DDC"/>
    <w:rsid w:val="00114108"/>
    <w:rsid w:val="001145CD"/>
    <w:rsid w:val="00114764"/>
    <w:rsid w:val="00115AEF"/>
    <w:rsid w:val="00116080"/>
    <w:rsid w:val="00116445"/>
    <w:rsid w:val="00116DF7"/>
    <w:rsid w:val="00116EFE"/>
    <w:rsid w:val="001171C1"/>
    <w:rsid w:val="00117964"/>
    <w:rsid w:val="00120BBB"/>
    <w:rsid w:val="0012120A"/>
    <w:rsid w:val="00123086"/>
    <w:rsid w:val="001230AC"/>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241B"/>
    <w:rsid w:val="00173B5D"/>
    <w:rsid w:val="00174C11"/>
    <w:rsid w:val="00175090"/>
    <w:rsid w:val="00176AED"/>
    <w:rsid w:val="0017757F"/>
    <w:rsid w:val="001779C0"/>
    <w:rsid w:val="00177C30"/>
    <w:rsid w:val="001804BE"/>
    <w:rsid w:val="00181AD5"/>
    <w:rsid w:val="001822D6"/>
    <w:rsid w:val="001824D1"/>
    <w:rsid w:val="00182D6C"/>
    <w:rsid w:val="00182EDB"/>
    <w:rsid w:val="0018314E"/>
    <w:rsid w:val="001838A1"/>
    <w:rsid w:val="00184134"/>
    <w:rsid w:val="001841B0"/>
    <w:rsid w:val="00186574"/>
    <w:rsid w:val="0018686E"/>
    <w:rsid w:val="0018689E"/>
    <w:rsid w:val="00186918"/>
    <w:rsid w:val="00186BF2"/>
    <w:rsid w:val="00186DFE"/>
    <w:rsid w:val="00186FED"/>
    <w:rsid w:val="001874A3"/>
    <w:rsid w:val="001878F6"/>
    <w:rsid w:val="001879F5"/>
    <w:rsid w:val="00187B6A"/>
    <w:rsid w:val="00190A9C"/>
    <w:rsid w:val="00190C7D"/>
    <w:rsid w:val="001913A3"/>
    <w:rsid w:val="00191DA1"/>
    <w:rsid w:val="00192290"/>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A55"/>
    <w:rsid w:val="001A183C"/>
    <w:rsid w:val="001A2071"/>
    <w:rsid w:val="001A25D9"/>
    <w:rsid w:val="001A290C"/>
    <w:rsid w:val="001A2EA7"/>
    <w:rsid w:val="001A3585"/>
    <w:rsid w:val="001A45F5"/>
    <w:rsid w:val="001A45FD"/>
    <w:rsid w:val="001A4830"/>
    <w:rsid w:val="001A52F1"/>
    <w:rsid w:val="001A54D6"/>
    <w:rsid w:val="001A5951"/>
    <w:rsid w:val="001A5C57"/>
    <w:rsid w:val="001A5FAC"/>
    <w:rsid w:val="001A652B"/>
    <w:rsid w:val="001A73C7"/>
    <w:rsid w:val="001B014E"/>
    <w:rsid w:val="001B044D"/>
    <w:rsid w:val="001B07B2"/>
    <w:rsid w:val="001B14C1"/>
    <w:rsid w:val="001B15B6"/>
    <w:rsid w:val="001B161F"/>
    <w:rsid w:val="001B1E2E"/>
    <w:rsid w:val="001B32FB"/>
    <w:rsid w:val="001B3BC3"/>
    <w:rsid w:val="001B4001"/>
    <w:rsid w:val="001B4333"/>
    <w:rsid w:val="001B437A"/>
    <w:rsid w:val="001B4EBA"/>
    <w:rsid w:val="001B4F8C"/>
    <w:rsid w:val="001B5A5B"/>
    <w:rsid w:val="001B659B"/>
    <w:rsid w:val="001B6637"/>
    <w:rsid w:val="001B663F"/>
    <w:rsid w:val="001B6971"/>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5B1"/>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4E9"/>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A2E"/>
    <w:rsid w:val="0020442C"/>
    <w:rsid w:val="0020560D"/>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7E8"/>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3F8E"/>
    <w:rsid w:val="00284033"/>
    <w:rsid w:val="00285573"/>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37"/>
    <w:rsid w:val="00296E6B"/>
    <w:rsid w:val="00297451"/>
    <w:rsid w:val="00297DE0"/>
    <w:rsid w:val="00297E90"/>
    <w:rsid w:val="002A0033"/>
    <w:rsid w:val="002A015E"/>
    <w:rsid w:val="002A2166"/>
    <w:rsid w:val="002A23C5"/>
    <w:rsid w:val="002A2973"/>
    <w:rsid w:val="002A2993"/>
    <w:rsid w:val="002A29D7"/>
    <w:rsid w:val="002A2B82"/>
    <w:rsid w:val="002A31E8"/>
    <w:rsid w:val="002A3341"/>
    <w:rsid w:val="002A3907"/>
    <w:rsid w:val="002A3BD8"/>
    <w:rsid w:val="002A3E86"/>
    <w:rsid w:val="002A40BD"/>
    <w:rsid w:val="002A4133"/>
    <w:rsid w:val="002A4C30"/>
    <w:rsid w:val="002A5D42"/>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4EB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0FF"/>
    <w:rsid w:val="002D071A"/>
    <w:rsid w:val="002D2240"/>
    <w:rsid w:val="002D26BB"/>
    <w:rsid w:val="002D292B"/>
    <w:rsid w:val="002D299A"/>
    <w:rsid w:val="002D3085"/>
    <w:rsid w:val="002D39A1"/>
    <w:rsid w:val="002D3B28"/>
    <w:rsid w:val="002D4B4A"/>
    <w:rsid w:val="002D4C48"/>
    <w:rsid w:val="002D57B1"/>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300"/>
    <w:rsid w:val="002F269A"/>
    <w:rsid w:val="002F283F"/>
    <w:rsid w:val="002F2D3B"/>
    <w:rsid w:val="002F2DF1"/>
    <w:rsid w:val="002F32C4"/>
    <w:rsid w:val="002F389A"/>
    <w:rsid w:val="002F3AF3"/>
    <w:rsid w:val="002F3DC9"/>
    <w:rsid w:val="002F41AD"/>
    <w:rsid w:val="002F43FB"/>
    <w:rsid w:val="002F4F10"/>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1C"/>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920"/>
    <w:rsid w:val="00311C67"/>
    <w:rsid w:val="003121BD"/>
    <w:rsid w:val="00312591"/>
    <w:rsid w:val="00313719"/>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276"/>
    <w:rsid w:val="00324355"/>
    <w:rsid w:val="00324C8F"/>
    <w:rsid w:val="00324EF3"/>
    <w:rsid w:val="003250DA"/>
    <w:rsid w:val="0032538B"/>
    <w:rsid w:val="00325D02"/>
    <w:rsid w:val="00325FB1"/>
    <w:rsid w:val="003262D8"/>
    <w:rsid w:val="00326780"/>
    <w:rsid w:val="0032716F"/>
    <w:rsid w:val="00327258"/>
    <w:rsid w:val="00327B5C"/>
    <w:rsid w:val="00327D05"/>
    <w:rsid w:val="00331251"/>
    <w:rsid w:val="0033133D"/>
    <w:rsid w:val="00331B0D"/>
    <w:rsid w:val="00331B42"/>
    <w:rsid w:val="00331F28"/>
    <w:rsid w:val="00331F60"/>
    <w:rsid w:val="00332A3B"/>
    <w:rsid w:val="00332E63"/>
    <w:rsid w:val="0033353B"/>
    <w:rsid w:val="0033380C"/>
    <w:rsid w:val="003340DC"/>
    <w:rsid w:val="0033431C"/>
    <w:rsid w:val="003343B0"/>
    <w:rsid w:val="003344B5"/>
    <w:rsid w:val="003348A3"/>
    <w:rsid w:val="0033529C"/>
    <w:rsid w:val="00335F81"/>
    <w:rsid w:val="0033686C"/>
    <w:rsid w:val="00337014"/>
    <w:rsid w:val="0033793F"/>
    <w:rsid w:val="0034016A"/>
    <w:rsid w:val="0034026F"/>
    <w:rsid w:val="00340B11"/>
    <w:rsid w:val="00340B71"/>
    <w:rsid w:val="00340EBF"/>
    <w:rsid w:val="00341294"/>
    <w:rsid w:val="00341ADA"/>
    <w:rsid w:val="00342F84"/>
    <w:rsid w:val="003435B3"/>
    <w:rsid w:val="003442B0"/>
    <w:rsid w:val="00344673"/>
    <w:rsid w:val="003446BA"/>
    <w:rsid w:val="003453EB"/>
    <w:rsid w:val="00345721"/>
    <w:rsid w:val="00345BD2"/>
    <w:rsid w:val="00345E5B"/>
    <w:rsid w:val="0034618E"/>
    <w:rsid w:val="003465C1"/>
    <w:rsid w:val="0034692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1F2"/>
    <w:rsid w:val="0038060E"/>
    <w:rsid w:val="003806B5"/>
    <w:rsid w:val="00381934"/>
    <w:rsid w:val="00381A7A"/>
    <w:rsid w:val="00382108"/>
    <w:rsid w:val="00382335"/>
    <w:rsid w:val="00382B6B"/>
    <w:rsid w:val="00382D5F"/>
    <w:rsid w:val="00382DD6"/>
    <w:rsid w:val="0038336D"/>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38F"/>
    <w:rsid w:val="00393614"/>
    <w:rsid w:val="003936F2"/>
    <w:rsid w:val="00393873"/>
    <w:rsid w:val="00394D01"/>
    <w:rsid w:val="003950DD"/>
    <w:rsid w:val="00395EC0"/>
    <w:rsid w:val="0039607A"/>
    <w:rsid w:val="0039647A"/>
    <w:rsid w:val="003967B5"/>
    <w:rsid w:val="00396825"/>
    <w:rsid w:val="003A1B19"/>
    <w:rsid w:val="003A28A9"/>
    <w:rsid w:val="003A2D00"/>
    <w:rsid w:val="003A3270"/>
    <w:rsid w:val="003A37E1"/>
    <w:rsid w:val="003A469E"/>
    <w:rsid w:val="003A4876"/>
    <w:rsid w:val="003A48D5"/>
    <w:rsid w:val="003A5662"/>
    <w:rsid w:val="003A5B6D"/>
    <w:rsid w:val="003A609A"/>
    <w:rsid w:val="003A76F1"/>
    <w:rsid w:val="003A7929"/>
    <w:rsid w:val="003A7986"/>
    <w:rsid w:val="003A7BFB"/>
    <w:rsid w:val="003A7E9E"/>
    <w:rsid w:val="003B008A"/>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E0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07"/>
    <w:rsid w:val="003C381B"/>
    <w:rsid w:val="003C3A38"/>
    <w:rsid w:val="003C5AA9"/>
    <w:rsid w:val="003C5C76"/>
    <w:rsid w:val="003C6879"/>
    <w:rsid w:val="003C6E8A"/>
    <w:rsid w:val="003C7296"/>
    <w:rsid w:val="003C7437"/>
    <w:rsid w:val="003D072B"/>
    <w:rsid w:val="003D0774"/>
    <w:rsid w:val="003D1AD3"/>
    <w:rsid w:val="003D22F7"/>
    <w:rsid w:val="003D25F7"/>
    <w:rsid w:val="003D299C"/>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D7D69"/>
    <w:rsid w:val="003E01AA"/>
    <w:rsid w:val="003E0335"/>
    <w:rsid w:val="003E0386"/>
    <w:rsid w:val="003E0880"/>
    <w:rsid w:val="003E10AF"/>
    <w:rsid w:val="003E1296"/>
    <w:rsid w:val="003E143D"/>
    <w:rsid w:val="003E162A"/>
    <w:rsid w:val="003E16B3"/>
    <w:rsid w:val="003E191E"/>
    <w:rsid w:val="003E19CE"/>
    <w:rsid w:val="003E1CD0"/>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D08"/>
    <w:rsid w:val="0040416A"/>
    <w:rsid w:val="00405597"/>
    <w:rsid w:val="004061CC"/>
    <w:rsid w:val="00406346"/>
    <w:rsid w:val="004065E5"/>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4F43"/>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CA5"/>
    <w:rsid w:val="00433E48"/>
    <w:rsid w:val="004342E0"/>
    <w:rsid w:val="00434570"/>
    <w:rsid w:val="00434855"/>
    <w:rsid w:val="00434CDD"/>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B8A"/>
    <w:rsid w:val="00454D5C"/>
    <w:rsid w:val="004558AE"/>
    <w:rsid w:val="00455D28"/>
    <w:rsid w:val="00456877"/>
    <w:rsid w:val="0045731E"/>
    <w:rsid w:val="00457567"/>
    <w:rsid w:val="00457754"/>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67FC2"/>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0DE7"/>
    <w:rsid w:val="004819D9"/>
    <w:rsid w:val="00482DD9"/>
    <w:rsid w:val="004835A3"/>
    <w:rsid w:val="004837D1"/>
    <w:rsid w:val="00483943"/>
    <w:rsid w:val="00485764"/>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BA1"/>
    <w:rsid w:val="00496FDF"/>
    <w:rsid w:val="004974F8"/>
    <w:rsid w:val="00497817"/>
    <w:rsid w:val="00497860"/>
    <w:rsid w:val="00497877"/>
    <w:rsid w:val="00497F51"/>
    <w:rsid w:val="004A0A2F"/>
    <w:rsid w:val="004A1D04"/>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833"/>
    <w:rsid w:val="004B5067"/>
    <w:rsid w:val="004B5218"/>
    <w:rsid w:val="004B5CEE"/>
    <w:rsid w:val="004B5E9B"/>
    <w:rsid w:val="004B627C"/>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0D6"/>
    <w:rsid w:val="004D0D39"/>
    <w:rsid w:val="004D124A"/>
    <w:rsid w:val="004D1781"/>
    <w:rsid w:val="004D1FDE"/>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8D9"/>
    <w:rsid w:val="004E6B02"/>
    <w:rsid w:val="004E76F5"/>
    <w:rsid w:val="004F04BB"/>
    <w:rsid w:val="004F0998"/>
    <w:rsid w:val="004F16E2"/>
    <w:rsid w:val="004F1A5F"/>
    <w:rsid w:val="004F21EE"/>
    <w:rsid w:val="004F4010"/>
    <w:rsid w:val="004F52E1"/>
    <w:rsid w:val="004F5348"/>
    <w:rsid w:val="004F5986"/>
    <w:rsid w:val="004F5A45"/>
    <w:rsid w:val="004F5F8D"/>
    <w:rsid w:val="004F6373"/>
    <w:rsid w:val="004F677C"/>
    <w:rsid w:val="004F6A9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706F"/>
    <w:rsid w:val="0050772B"/>
    <w:rsid w:val="0051016B"/>
    <w:rsid w:val="005104A0"/>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4A"/>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0E87"/>
    <w:rsid w:val="0054133C"/>
    <w:rsid w:val="00541579"/>
    <w:rsid w:val="00541CDF"/>
    <w:rsid w:val="00542C4D"/>
    <w:rsid w:val="005433E8"/>
    <w:rsid w:val="005438EC"/>
    <w:rsid w:val="00543F2E"/>
    <w:rsid w:val="0054466D"/>
    <w:rsid w:val="00544E84"/>
    <w:rsid w:val="00545F72"/>
    <w:rsid w:val="005468EB"/>
    <w:rsid w:val="00546DDE"/>
    <w:rsid w:val="0054729A"/>
    <w:rsid w:val="005474DE"/>
    <w:rsid w:val="0054769B"/>
    <w:rsid w:val="00547C2B"/>
    <w:rsid w:val="00547DFE"/>
    <w:rsid w:val="00547EBF"/>
    <w:rsid w:val="005502D9"/>
    <w:rsid w:val="00550583"/>
    <w:rsid w:val="00550A34"/>
    <w:rsid w:val="00550C47"/>
    <w:rsid w:val="00550EBE"/>
    <w:rsid w:val="00550F14"/>
    <w:rsid w:val="00550FDA"/>
    <w:rsid w:val="00551A52"/>
    <w:rsid w:val="00551ED9"/>
    <w:rsid w:val="00552A95"/>
    <w:rsid w:val="00552C55"/>
    <w:rsid w:val="00552EA4"/>
    <w:rsid w:val="00553677"/>
    <w:rsid w:val="00553EA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0D25"/>
    <w:rsid w:val="00561031"/>
    <w:rsid w:val="005610D2"/>
    <w:rsid w:val="005626F7"/>
    <w:rsid w:val="00562CE2"/>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C5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0EA"/>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6EA2"/>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1A7"/>
    <w:rsid w:val="005B622A"/>
    <w:rsid w:val="005B631C"/>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2B50"/>
    <w:rsid w:val="005C319B"/>
    <w:rsid w:val="005C3EE4"/>
    <w:rsid w:val="005C46CC"/>
    <w:rsid w:val="005C4881"/>
    <w:rsid w:val="005C49A5"/>
    <w:rsid w:val="005C4B21"/>
    <w:rsid w:val="005C5490"/>
    <w:rsid w:val="005C571B"/>
    <w:rsid w:val="005C5B5A"/>
    <w:rsid w:val="005C5DAD"/>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6338"/>
    <w:rsid w:val="005D67F2"/>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A0C"/>
    <w:rsid w:val="006022FE"/>
    <w:rsid w:val="0060245E"/>
    <w:rsid w:val="006034A7"/>
    <w:rsid w:val="00604275"/>
    <w:rsid w:val="006045AC"/>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09A"/>
    <w:rsid w:val="00626C0D"/>
    <w:rsid w:val="00627034"/>
    <w:rsid w:val="00627189"/>
    <w:rsid w:val="00627285"/>
    <w:rsid w:val="00627325"/>
    <w:rsid w:val="006274B4"/>
    <w:rsid w:val="0062751C"/>
    <w:rsid w:val="006276A9"/>
    <w:rsid w:val="0063099F"/>
    <w:rsid w:val="00630BD3"/>
    <w:rsid w:val="00631142"/>
    <w:rsid w:val="00631C31"/>
    <w:rsid w:val="00631DA7"/>
    <w:rsid w:val="0063224E"/>
    <w:rsid w:val="00632296"/>
    <w:rsid w:val="006328D9"/>
    <w:rsid w:val="00632E8A"/>
    <w:rsid w:val="006330F0"/>
    <w:rsid w:val="006331FF"/>
    <w:rsid w:val="00633786"/>
    <w:rsid w:val="00633A9B"/>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2D2"/>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828"/>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4234"/>
    <w:rsid w:val="00664591"/>
    <w:rsid w:val="00664901"/>
    <w:rsid w:val="00664B76"/>
    <w:rsid w:val="00664F0E"/>
    <w:rsid w:val="00665E21"/>
    <w:rsid w:val="006666AB"/>
    <w:rsid w:val="00666869"/>
    <w:rsid w:val="00666A8C"/>
    <w:rsid w:val="00666F9C"/>
    <w:rsid w:val="00667547"/>
    <w:rsid w:val="0067179E"/>
    <w:rsid w:val="006719B3"/>
    <w:rsid w:val="0067271D"/>
    <w:rsid w:val="00672918"/>
    <w:rsid w:val="00673291"/>
    <w:rsid w:val="006733C9"/>
    <w:rsid w:val="00673EF8"/>
    <w:rsid w:val="006740EF"/>
    <w:rsid w:val="006745D6"/>
    <w:rsid w:val="00674A38"/>
    <w:rsid w:val="00675543"/>
    <w:rsid w:val="006755C2"/>
    <w:rsid w:val="00675884"/>
    <w:rsid w:val="00675C27"/>
    <w:rsid w:val="00675F92"/>
    <w:rsid w:val="0067691F"/>
    <w:rsid w:val="006772B6"/>
    <w:rsid w:val="00677371"/>
    <w:rsid w:val="0067751B"/>
    <w:rsid w:val="00680B4A"/>
    <w:rsid w:val="00681722"/>
    <w:rsid w:val="0068176D"/>
    <w:rsid w:val="00681EF1"/>
    <w:rsid w:val="00682042"/>
    <w:rsid w:val="0068260E"/>
    <w:rsid w:val="006827EE"/>
    <w:rsid w:val="00682A28"/>
    <w:rsid w:val="00682A8F"/>
    <w:rsid w:val="00683723"/>
    <w:rsid w:val="00683FFC"/>
    <w:rsid w:val="00684129"/>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7DE"/>
    <w:rsid w:val="0069446A"/>
    <w:rsid w:val="00694768"/>
    <w:rsid w:val="00694D5D"/>
    <w:rsid w:val="00694E59"/>
    <w:rsid w:val="006955A5"/>
    <w:rsid w:val="00696F88"/>
    <w:rsid w:val="0069733E"/>
    <w:rsid w:val="0069761B"/>
    <w:rsid w:val="006977CC"/>
    <w:rsid w:val="006979E2"/>
    <w:rsid w:val="006A0455"/>
    <w:rsid w:val="006A0685"/>
    <w:rsid w:val="006A0CB5"/>
    <w:rsid w:val="006A0D71"/>
    <w:rsid w:val="006A1540"/>
    <w:rsid w:val="006A15DE"/>
    <w:rsid w:val="006A1830"/>
    <w:rsid w:val="006A3056"/>
    <w:rsid w:val="006A35BD"/>
    <w:rsid w:val="006A369C"/>
    <w:rsid w:val="006A3874"/>
    <w:rsid w:val="006A395C"/>
    <w:rsid w:val="006A3E88"/>
    <w:rsid w:val="006A46A7"/>
    <w:rsid w:val="006A4A4E"/>
    <w:rsid w:val="006A4B54"/>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5276"/>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0FB9"/>
    <w:rsid w:val="006F1317"/>
    <w:rsid w:val="006F158E"/>
    <w:rsid w:val="006F1BDF"/>
    <w:rsid w:val="006F1D3C"/>
    <w:rsid w:val="006F1DA9"/>
    <w:rsid w:val="006F2110"/>
    <w:rsid w:val="006F2884"/>
    <w:rsid w:val="006F2E00"/>
    <w:rsid w:val="006F3274"/>
    <w:rsid w:val="006F3859"/>
    <w:rsid w:val="006F38FF"/>
    <w:rsid w:val="006F4204"/>
    <w:rsid w:val="006F49AE"/>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BAF"/>
    <w:rsid w:val="00707E3F"/>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4E1"/>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6D"/>
    <w:rsid w:val="00736D52"/>
    <w:rsid w:val="00736DF6"/>
    <w:rsid w:val="007372D5"/>
    <w:rsid w:val="007372FB"/>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C87"/>
    <w:rsid w:val="00756E3A"/>
    <w:rsid w:val="007605E9"/>
    <w:rsid w:val="007619AD"/>
    <w:rsid w:val="00761BA6"/>
    <w:rsid w:val="00761F36"/>
    <w:rsid w:val="00762E71"/>
    <w:rsid w:val="00764778"/>
    <w:rsid w:val="00765421"/>
    <w:rsid w:val="0076546D"/>
    <w:rsid w:val="00766479"/>
    <w:rsid w:val="00766751"/>
    <w:rsid w:val="00766A2B"/>
    <w:rsid w:val="00766F3F"/>
    <w:rsid w:val="007670F0"/>
    <w:rsid w:val="0076798E"/>
    <w:rsid w:val="00767B7B"/>
    <w:rsid w:val="007702D5"/>
    <w:rsid w:val="00770946"/>
    <w:rsid w:val="00770C60"/>
    <w:rsid w:val="00770E78"/>
    <w:rsid w:val="00770EF5"/>
    <w:rsid w:val="0077108D"/>
    <w:rsid w:val="00771479"/>
    <w:rsid w:val="00771D69"/>
    <w:rsid w:val="007726A7"/>
    <w:rsid w:val="007726F1"/>
    <w:rsid w:val="0077302C"/>
    <w:rsid w:val="0077343C"/>
    <w:rsid w:val="007734AC"/>
    <w:rsid w:val="00773AE5"/>
    <w:rsid w:val="0077493F"/>
    <w:rsid w:val="00774C13"/>
    <w:rsid w:val="00775C1B"/>
    <w:rsid w:val="0077600D"/>
    <w:rsid w:val="007762BA"/>
    <w:rsid w:val="0077704B"/>
    <w:rsid w:val="007773C4"/>
    <w:rsid w:val="00777F46"/>
    <w:rsid w:val="00780611"/>
    <w:rsid w:val="007810AF"/>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D73"/>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B5F"/>
    <w:rsid w:val="007B2FBF"/>
    <w:rsid w:val="007B34A4"/>
    <w:rsid w:val="007B3C0B"/>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010"/>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99F"/>
    <w:rsid w:val="007E4FEC"/>
    <w:rsid w:val="007E52F4"/>
    <w:rsid w:val="007E5F5F"/>
    <w:rsid w:val="007E639E"/>
    <w:rsid w:val="007E66C3"/>
    <w:rsid w:val="007E6CAD"/>
    <w:rsid w:val="007E6E66"/>
    <w:rsid w:val="007E7153"/>
    <w:rsid w:val="007E7858"/>
    <w:rsid w:val="007F0BBF"/>
    <w:rsid w:val="007F0C3A"/>
    <w:rsid w:val="007F0E96"/>
    <w:rsid w:val="007F1254"/>
    <w:rsid w:val="007F13E2"/>
    <w:rsid w:val="007F146B"/>
    <w:rsid w:val="007F1720"/>
    <w:rsid w:val="007F1B05"/>
    <w:rsid w:val="007F20BA"/>
    <w:rsid w:val="007F2CE5"/>
    <w:rsid w:val="007F2EB7"/>
    <w:rsid w:val="007F31A0"/>
    <w:rsid w:val="007F3343"/>
    <w:rsid w:val="007F389C"/>
    <w:rsid w:val="007F39E0"/>
    <w:rsid w:val="007F4105"/>
    <w:rsid w:val="007F42FA"/>
    <w:rsid w:val="007F4304"/>
    <w:rsid w:val="007F43AF"/>
    <w:rsid w:val="007F481D"/>
    <w:rsid w:val="007F4B9F"/>
    <w:rsid w:val="007F506A"/>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F76"/>
    <w:rsid w:val="00817033"/>
    <w:rsid w:val="0081743C"/>
    <w:rsid w:val="00817678"/>
    <w:rsid w:val="008179FE"/>
    <w:rsid w:val="0082000D"/>
    <w:rsid w:val="008200CA"/>
    <w:rsid w:val="008206C3"/>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D60"/>
    <w:rsid w:val="00840EC5"/>
    <w:rsid w:val="00841331"/>
    <w:rsid w:val="008416A1"/>
    <w:rsid w:val="0084197B"/>
    <w:rsid w:val="00841DEF"/>
    <w:rsid w:val="00841E99"/>
    <w:rsid w:val="00842DC0"/>
    <w:rsid w:val="00842E3F"/>
    <w:rsid w:val="00842EA5"/>
    <w:rsid w:val="00842FE0"/>
    <w:rsid w:val="00843047"/>
    <w:rsid w:val="008437FF"/>
    <w:rsid w:val="0084394B"/>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281"/>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4689"/>
    <w:rsid w:val="00865E57"/>
    <w:rsid w:val="00865F0F"/>
    <w:rsid w:val="00865F3C"/>
    <w:rsid w:val="008666D1"/>
    <w:rsid w:val="008667B8"/>
    <w:rsid w:val="00867928"/>
    <w:rsid w:val="00867E17"/>
    <w:rsid w:val="00870A83"/>
    <w:rsid w:val="00871644"/>
    <w:rsid w:val="0087165E"/>
    <w:rsid w:val="00872029"/>
    <w:rsid w:val="0087220C"/>
    <w:rsid w:val="008724BA"/>
    <w:rsid w:val="008735D5"/>
    <w:rsid w:val="00874063"/>
    <w:rsid w:val="00874211"/>
    <w:rsid w:val="008752FB"/>
    <w:rsid w:val="00875455"/>
    <w:rsid w:val="00875966"/>
    <w:rsid w:val="0087626A"/>
    <w:rsid w:val="00876456"/>
    <w:rsid w:val="00876A06"/>
    <w:rsid w:val="00877764"/>
    <w:rsid w:val="00877A19"/>
    <w:rsid w:val="0088076A"/>
    <w:rsid w:val="00880AC0"/>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58B"/>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84F"/>
    <w:rsid w:val="008B2998"/>
    <w:rsid w:val="008B3044"/>
    <w:rsid w:val="008B3131"/>
    <w:rsid w:val="008B319E"/>
    <w:rsid w:val="008B35A0"/>
    <w:rsid w:val="008B3852"/>
    <w:rsid w:val="008B3D1E"/>
    <w:rsid w:val="008B4AF5"/>
    <w:rsid w:val="008B529D"/>
    <w:rsid w:val="008B57ED"/>
    <w:rsid w:val="008B5978"/>
    <w:rsid w:val="008B5F51"/>
    <w:rsid w:val="008B60FA"/>
    <w:rsid w:val="008B68BF"/>
    <w:rsid w:val="008B6EC4"/>
    <w:rsid w:val="008B79F1"/>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51AC"/>
    <w:rsid w:val="008C57A9"/>
    <w:rsid w:val="008C6315"/>
    <w:rsid w:val="008C7CC9"/>
    <w:rsid w:val="008D0797"/>
    <w:rsid w:val="008D0A2C"/>
    <w:rsid w:val="008D0BAD"/>
    <w:rsid w:val="008D0F24"/>
    <w:rsid w:val="008D169B"/>
    <w:rsid w:val="008D233A"/>
    <w:rsid w:val="008D29C0"/>
    <w:rsid w:val="008D32A9"/>
    <w:rsid w:val="008D436F"/>
    <w:rsid w:val="008D4B0B"/>
    <w:rsid w:val="008D4FDA"/>
    <w:rsid w:val="008D7410"/>
    <w:rsid w:val="008D745A"/>
    <w:rsid w:val="008E01E5"/>
    <w:rsid w:val="008E05C3"/>
    <w:rsid w:val="008E07B3"/>
    <w:rsid w:val="008E0FDA"/>
    <w:rsid w:val="008E18F2"/>
    <w:rsid w:val="008E1B4C"/>
    <w:rsid w:val="008E25D0"/>
    <w:rsid w:val="008E25EB"/>
    <w:rsid w:val="008E2633"/>
    <w:rsid w:val="008E266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9B6"/>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F84"/>
    <w:rsid w:val="009051EF"/>
    <w:rsid w:val="00905557"/>
    <w:rsid w:val="00905C08"/>
    <w:rsid w:val="00906435"/>
    <w:rsid w:val="00906E43"/>
    <w:rsid w:val="00910330"/>
    <w:rsid w:val="00910625"/>
    <w:rsid w:val="00910695"/>
    <w:rsid w:val="0091110C"/>
    <w:rsid w:val="009112E8"/>
    <w:rsid w:val="00911A11"/>
    <w:rsid w:val="00911C40"/>
    <w:rsid w:val="00912169"/>
    <w:rsid w:val="00912307"/>
    <w:rsid w:val="00912326"/>
    <w:rsid w:val="00912968"/>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DE6"/>
    <w:rsid w:val="009231BB"/>
    <w:rsid w:val="009232F0"/>
    <w:rsid w:val="0092342A"/>
    <w:rsid w:val="009234A6"/>
    <w:rsid w:val="00923D36"/>
    <w:rsid w:val="00923F40"/>
    <w:rsid w:val="00924145"/>
    <w:rsid w:val="009243B0"/>
    <w:rsid w:val="00925225"/>
    <w:rsid w:val="00925909"/>
    <w:rsid w:val="00925E77"/>
    <w:rsid w:val="0092635A"/>
    <w:rsid w:val="00926A10"/>
    <w:rsid w:val="00926F49"/>
    <w:rsid w:val="009271B9"/>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DF"/>
    <w:rsid w:val="009427EC"/>
    <w:rsid w:val="009435E6"/>
    <w:rsid w:val="00943620"/>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3C"/>
    <w:rsid w:val="0095282B"/>
    <w:rsid w:val="00953878"/>
    <w:rsid w:val="00953A7B"/>
    <w:rsid w:val="00953B12"/>
    <w:rsid w:val="00953E2B"/>
    <w:rsid w:val="00954B3D"/>
    <w:rsid w:val="00956143"/>
    <w:rsid w:val="00956922"/>
    <w:rsid w:val="00956ED3"/>
    <w:rsid w:val="009573AB"/>
    <w:rsid w:val="0095747B"/>
    <w:rsid w:val="00957AF5"/>
    <w:rsid w:val="00957F64"/>
    <w:rsid w:val="00960510"/>
    <w:rsid w:val="00960ADF"/>
    <w:rsid w:val="00960B93"/>
    <w:rsid w:val="0096101D"/>
    <w:rsid w:val="00961B38"/>
    <w:rsid w:val="009621D7"/>
    <w:rsid w:val="0096284C"/>
    <w:rsid w:val="009630FF"/>
    <w:rsid w:val="00963662"/>
    <w:rsid w:val="00963949"/>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1B77"/>
    <w:rsid w:val="00991D92"/>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FBB"/>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BE7"/>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A23"/>
    <w:rsid w:val="009D419F"/>
    <w:rsid w:val="009D4F0C"/>
    <w:rsid w:val="009D530B"/>
    <w:rsid w:val="009D54A1"/>
    <w:rsid w:val="009D5855"/>
    <w:rsid w:val="009D58F3"/>
    <w:rsid w:val="009D61BE"/>
    <w:rsid w:val="009D6CBA"/>
    <w:rsid w:val="009D6EB2"/>
    <w:rsid w:val="009D7747"/>
    <w:rsid w:val="009D79DA"/>
    <w:rsid w:val="009E07C4"/>
    <w:rsid w:val="009E123E"/>
    <w:rsid w:val="009E12F0"/>
    <w:rsid w:val="009E1400"/>
    <w:rsid w:val="009E15AF"/>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5F"/>
    <w:rsid w:val="009F5965"/>
    <w:rsid w:val="009F6D75"/>
    <w:rsid w:val="009F71DE"/>
    <w:rsid w:val="009F77F9"/>
    <w:rsid w:val="009F795D"/>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72C"/>
    <w:rsid w:val="00A40971"/>
    <w:rsid w:val="00A40DF6"/>
    <w:rsid w:val="00A40E41"/>
    <w:rsid w:val="00A413CA"/>
    <w:rsid w:val="00A41D0F"/>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E9A"/>
    <w:rsid w:val="00A52EA5"/>
    <w:rsid w:val="00A53A07"/>
    <w:rsid w:val="00A53A63"/>
    <w:rsid w:val="00A5429A"/>
    <w:rsid w:val="00A554D0"/>
    <w:rsid w:val="00A55839"/>
    <w:rsid w:val="00A56490"/>
    <w:rsid w:val="00A56BD3"/>
    <w:rsid w:val="00A5719A"/>
    <w:rsid w:val="00A57ABD"/>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5F9"/>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80C"/>
    <w:rsid w:val="00A75AF6"/>
    <w:rsid w:val="00A76083"/>
    <w:rsid w:val="00A764DD"/>
    <w:rsid w:val="00A7682D"/>
    <w:rsid w:val="00A7688F"/>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0A6"/>
    <w:rsid w:val="00A9724B"/>
    <w:rsid w:val="00A972C8"/>
    <w:rsid w:val="00A97753"/>
    <w:rsid w:val="00A97D05"/>
    <w:rsid w:val="00A97DE4"/>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899"/>
    <w:rsid w:val="00AA6BE8"/>
    <w:rsid w:val="00AA6D97"/>
    <w:rsid w:val="00AA763C"/>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88E"/>
    <w:rsid w:val="00AC593D"/>
    <w:rsid w:val="00AC6016"/>
    <w:rsid w:val="00AC67AC"/>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088"/>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1DE"/>
    <w:rsid w:val="00AF3297"/>
    <w:rsid w:val="00AF3579"/>
    <w:rsid w:val="00AF4E45"/>
    <w:rsid w:val="00AF4FB6"/>
    <w:rsid w:val="00AF5B11"/>
    <w:rsid w:val="00AF5DAA"/>
    <w:rsid w:val="00AF68C6"/>
    <w:rsid w:val="00AF7FEB"/>
    <w:rsid w:val="00B006E0"/>
    <w:rsid w:val="00B01301"/>
    <w:rsid w:val="00B01914"/>
    <w:rsid w:val="00B01D02"/>
    <w:rsid w:val="00B02414"/>
    <w:rsid w:val="00B029C7"/>
    <w:rsid w:val="00B029D8"/>
    <w:rsid w:val="00B02AE0"/>
    <w:rsid w:val="00B02F52"/>
    <w:rsid w:val="00B03A9D"/>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6B6"/>
    <w:rsid w:val="00B377DD"/>
    <w:rsid w:val="00B37F54"/>
    <w:rsid w:val="00B4094F"/>
    <w:rsid w:val="00B409FB"/>
    <w:rsid w:val="00B41B72"/>
    <w:rsid w:val="00B4257B"/>
    <w:rsid w:val="00B42FE2"/>
    <w:rsid w:val="00B43111"/>
    <w:rsid w:val="00B43516"/>
    <w:rsid w:val="00B43EC2"/>
    <w:rsid w:val="00B444DF"/>
    <w:rsid w:val="00B4459E"/>
    <w:rsid w:val="00B44B0B"/>
    <w:rsid w:val="00B45243"/>
    <w:rsid w:val="00B4579E"/>
    <w:rsid w:val="00B458DE"/>
    <w:rsid w:val="00B459F6"/>
    <w:rsid w:val="00B46D69"/>
    <w:rsid w:val="00B470EF"/>
    <w:rsid w:val="00B47509"/>
    <w:rsid w:val="00B512C9"/>
    <w:rsid w:val="00B512DB"/>
    <w:rsid w:val="00B51B7A"/>
    <w:rsid w:val="00B52AB8"/>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0E2"/>
    <w:rsid w:val="00B7516D"/>
    <w:rsid w:val="00B7527A"/>
    <w:rsid w:val="00B76E98"/>
    <w:rsid w:val="00B76F09"/>
    <w:rsid w:val="00B76FBB"/>
    <w:rsid w:val="00B777FC"/>
    <w:rsid w:val="00B77BF7"/>
    <w:rsid w:val="00B77ECC"/>
    <w:rsid w:val="00B80711"/>
    <w:rsid w:val="00B814EE"/>
    <w:rsid w:val="00B81941"/>
    <w:rsid w:val="00B82295"/>
    <w:rsid w:val="00B82750"/>
    <w:rsid w:val="00B82FA8"/>
    <w:rsid w:val="00B83694"/>
    <w:rsid w:val="00B83D94"/>
    <w:rsid w:val="00B83D9C"/>
    <w:rsid w:val="00B83EAB"/>
    <w:rsid w:val="00B83FF6"/>
    <w:rsid w:val="00B84179"/>
    <w:rsid w:val="00B84388"/>
    <w:rsid w:val="00B845D3"/>
    <w:rsid w:val="00B845E6"/>
    <w:rsid w:val="00B84821"/>
    <w:rsid w:val="00B849E7"/>
    <w:rsid w:val="00B857FF"/>
    <w:rsid w:val="00B85807"/>
    <w:rsid w:val="00B861D9"/>
    <w:rsid w:val="00B86589"/>
    <w:rsid w:val="00B86F27"/>
    <w:rsid w:val="00B87AD4"/>
    <w:rsid w:val="00B87F30"/>
    <w:rsid w:val="00B90000"/>
    <w:rsid w:val="00B90C64"/>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2BF"/>
    <w:rsid w:val="00BA105E"/>
    <w:rsid w:val="00BA23E7"/>
    <w:rsid w:val="00BA27FC"/>
    <w:rsid w:val="00BA2BC5"/>
    <w:rsid w:val="00BA2F0C"/>
    <w:rsid w:val="00BA2F69"/>
    <w:rsid w:val="00BA317D"/>
    <w:rsid w:val="00BA3D64"/>
    <w:rsid w:val="00BA3F36"/>
    <w:rsid w:val="00BA4225"/>
    <w:rsid w:val="00BA55DD"/>
    <w:rsid w:val="00BA75AA"/>
    <w:rsid w:val="00BA79DE"/>
    <w:rsid w:val="00BA7DCA"/>
    <w:rsid w:val="00BB0551"/>
    <w:rsid w:val="00BB0A30"/>
    <w:rsid w:val="00BB0F9D"/>
    <w:rsid w:val="00BB1931"/>
    <w:rsid w:val="00BB1F6B"/>
    <w:rsid w:val="00BB2161"/>
    <w:rsid w:val="00BB2554"/>
    <w:rsid w:val="00BB2557"/>
    <w:rsid w:val="00BB2BBB"/>
    <w:rsid w:val="00BB3734"/>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3F2"/>
    <w:rsid w:val="00BC0493"/>
    <w:rsid w:val="00BC059F"/>
    <w:rsid w:val="00BC09A7"/>
    <w:rsid w:val="00BC1714"/>
    <w:rsid w:val="00BC1C4B"/>
    <w:rsid w:val="00BC1D81"/>
    <w:rsid w:val="00BC2017"/>
    <w:rsid w:val="00BC218D"/>
    <w:rsid w:val="00BC246D"/>
    <w:rsid w:val="00BC27E1"/>
    <w:rsid w:val="00BC2938"/>
    <w:rsid w:val="00BC2DA6"/>
    <w:rsid w:val="00BC3204"/>
    <w:rsid w:val="00BC3805"/>
    <w:rsid w:val="00BC38B3"/>
    <w:rsid w:val="00BC3982"/>
    <w:rsid w:val="00BC3A99"/>
    <w:rsid w:val="00BC45C8"/>
    <w:rsid w:val="00BC45F2"/>
    <w:rsid w:val="00BC4C1F"/>
    <w:rsid w:val="00BC4EAF"/>
    <w:rsid w:val="00BC4FC5"/>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A85"/>
    <w:rsid w:val="00BE04C7"/>
    <w:rsid w:val="00BE0779"/>
    <w:rsid w:val="00BE0896"/>
    <w:rsid w:val="00BE19EA"/>
    <w:rsid w:val="00BE1AFD"/>
    <w:rsid w:val="00BE20EF"/>
    <w:rsid w:val="00BE223D"/>
    <w:rsid w:val="00BE238A"/>
    <w:rsid w:val="00BE277C"/>
    <w:rsid w:val="00BE354A"/>
    <w:rsid w:val="00BE3778"/>
    <w:rsid w:val="00BE38EA"/>
    <w:rsid w:val="00BE476F"/>
    <w:rsid w:val="00BE5190"/>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4CA"/>
    <w:rsid w:val="00C058F0"/>
    <w:rsid w:val="00C05B24"/>
    <w:rsid w:val="00C05F0D"/>
    <w:rsid w:val="00C06B70"/>
    <w:rsid w:val="00C06DF4"/>
    <w:rsid w:val="00C07A01"/>
    <w:rsid w:val="00C07A1B"/>
    <w:rsid w:val="00C103A5"/>
    <w:rsid w:val="00C106F5"/>
    <w:rsid w:val="00C10BB2"/>
    <w:rsid w:val="00C10E9B"/>
    <w:rsid w:val="00C11133"/>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FD8"/>
    <w:rsid w:val="00C4321B"/>
    <w:rsid w:val="00C437F1"/>
    <w:rsid w:val="00C43D1B"/>
    <w:rsid w:val="00C44D3D"/>
    <w:rsid w:val="00C45A95"/>
    <w:rsid w:val="00C46D24"/>
    <w:rsid w:val="00C47ABA"/>
    <w:rsid w:val="00C5016D"/>
    <w:rsid w:val="00C50B47"/>
    <w:rsid w:val="00C50D30"/>
    <w:rsid w:val="00C514ED"/>
    <w:rsid w:val="00C51773"/>
    <w:rsid w:val="00C520C5"/>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57C8B"/>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41B"/>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A01"/>
    <w:rsid w:val="00C75BD3"/>
    <w:rsid w:val="00C75C50"/>
    <w:rsid w:val="00C761CF"/>
    <w:rsid w:val="00C7649E"/>
    <w:rsid w:val="00C767BA"/>
    <w:rsid w:val="00C76A94"/>
    <w:rsid w:val="00C772B6"/>
    <w:rsid w:val="00C7749E"/>
    <w:rsid w:val="00C775FD"/>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7BF"/>
    <w:rsid w:val="00C918DD"/>
    <w:rsid w:val="00C91DB5"/>
    <w:rsid w:val="00C9216E"/>
    <w:rsid w:val="00C94BF2"/>
    <w:rsid w:val="00C950EA"/>
    <w:rsid w:val="00C9533C"/>
    <w:rsid w:val="00C95CB8"/>
    <w:rsid w:val="00C95E5B"/>
    <w:rsid w:val="00C96032"/>
    <w:rsid w:val="00C9779D"/>
    <w:rsid w:val="00CA0B6C"/>
    <w:rsid w:val="00CA12EE"/>
    <w:rsid w:val="00CA1A4B"/>
    <w:rsid w:val="00CA1B52"/>
    <w:rsid w:val="00CA2495"/>
    <w:rsid w:val="00CA2C40"/>
    <w:rsid w:val="00CA2C91"/>
    <w:rsid w:val="00CA2CDD"/>
    <w:rsid w:val="00CA2E21"/>
    <w:rsid w:val="00CA2EC3"/>
    <w:rsid w:val="00CA3784"/>
    <w:rsid w:val="00CA39C1"/>
    <w:rsid w:val="00CA3CF7"/>
    <w:rsid w:val="00CA4608"/>
    <w:rsid w:val="00CA4ECB"/>
    <w:rsid w:val="00CA58EE"/>
    <w:rsid w:val="00CA599D"/>
    <w:rsid w:val="00CA5F1E"/>
    <w:rsid w:val="00CA6ABF"/>
    <w:rsid w:val="00CA73EE"/>
    <w:rsid w:val="00CA77A1"/>
    <w:rsid w:val="00CA7927"/>
    <w:rsid w:val="00CA7A66"/>
    <w:rsid w:val="00CB0608"/>
    <w:rsid w:val="00CB0B33"/>
    <w:rsid w:val="00CB0E08"/>
    <w:rsid w:val="00CB116F"/>
    <w:rsid w:val="00CB1342"/>
    <w:rsid w:val="00CB1902"/>
    <w:rsid w:val="00CB1F9F"/>
    <w:rsid w:val="00CB2685"/>
    <w:rsid w:val="00CB2AAC"/>
    <w:rsid w:val="00CB2CD3"/>
    <w:rsid w:val="00CB30B8"/>
    <w:rsid w:val="00CB40A5"/>
    <w:rsid w:val="00CB474E"/>
    <w:rsid w:val="00CB50A6"/>
    <w:rsid w:val="00CB5115"/>
    <w:rsid w:val="00CB5137"/>
    <w:rsid w:val="00CB5217"/>
    <w:rsid w:val="00CB6752"/>
    <w:rsid w:val="00CB702A"/>
    <w:rsid w:val="00CB7D59"/>
    <w:rsid w:val="00CB7E23"/>
    <w:rsid w:val="00CC024D"/>
    <w:rsid w:val="00CC0659"/>
    <w:rsid w:val="00CC1B2D"/>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64D"/>
    <w:rsid w:val="00CD192A"/>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F1A"/>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F85"/>
    <w:rsid w:val="00CF57FF"/>
    <w:rsid w:val="00CF587C"/>
    <w:rsid w:val="00CF588A"/>
    <w:rsid w:val="00CF5BEE"/>
    <w:rsid w:val="00CF681C"/>
    <w:rsid w:val="00CF692C"/>
    <w:rsid w:val="00CF7DD7"/>
    <w:rsid w:val="00D01300"/>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516"/>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385F"/>
    <w:rsid w:val="00D13906"/>
    <w:rsid w:val="00D141EF"/>
    <w:rsid w:val="00D143A0"/>
    <w:rsid w:val="00D154C1"/>
    <w:rsid w:val="00D1578E"/>
    <w:rsid w:val="00D15D57"/>
    <w:rsid w:val="00D15E8C"/>
    <w:rsid w:val="00D16CEB"/>
    <w:rsid w:val="00D176E9"/>
    <w:rsid w:val="00D17D95"/>
    <w:rsid w:val="00D20BD5"/>
    <w:rsid w:val="00D20FC7"/>
    <w:rsid w:val="00D2166B"/>
    <w:rsid w:val="00D22231"/>
    <w:rsid w:val="00D22266"/>
    <w:rsid w:val="00D23188"/>
    <w:rsid w:val="00D231ED"/>
    <w:rsid w:val="00D23225"/>
    <w:rsid w:val="00D23260"/>
    <w:rsid w:val="00D23AEC"/>
    <w:rsid w:val="00D23C52"/>
    <w:rsid w:val="00D23FFE"/>
    <w:rsid w:val="00D2499A"/>
    <w:rsid w:val="00D24BAD"/>
    <w:rsid w:val="00D24C77"/>
    <w:rsid w:val="00D25656"/>
    <w:rsid w:val="00D26A8F"/>
    <w:rsid w:val="00D26E94"/>
    <w:rsid w:val="00D27339"/>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400E9"/>
    <w:rsid w:val="00D4057F"/>
    <w:rsid w:val="00D40C4B"/>
    <w:rsid w:val="00D41825"/>
    <w:rsid w:val="00D41A63"/>
    <w:rsid w:val="00D41A9F"/>
    <w:rsid w:val="00D41FE7"/>
    <w:rsid w:val="00D421EA"/>
    <w:rsid w:val="00D431B5"/>
    <w:rsid w:val="00D431E7"/>
    <w:rsid w:val="00D43A88"/>
    <w:rsid w:val="00D44383"/>
    <w:rsid w:val="00D44C0B"/>
    <w:rsid w:val="00D44FCE"/>
    <w:rsid w:val="00D461CD"/>
    <w:rsid w:val="00D46F0A"/>
    <w:rsid w:val="00D4726C"/>
    <w:rsid w:val="00D47570"/>
    <w:rsid w:val="00D47671"/>
    <w:rsid w:val="00D47AE2"/>
    <w:rsid w:val="00D50995"/>
    <w:rsid w:val="00D50E2A"/>
    <w:rsid w:val="00D50FB8"/>
    <w:rsid w:val="00D51743"/>
    <w:rsid w:val="00D51DBD"/>
    <w:rsid w:val="00D51F65"/>
    <w:rsid w:val="00D52300"/>
    <w:rsid w:val="00D53DED"/>
    <w:rsid w:val="00D5433E"/>
    <w:rsid w:val="00D54963"/>
    <w:rsid w:val="00D5549A"/>
    <w:rsid w:val="00D55BF6"/>
    <w:rsid w:val="00D55C6C"/>
    <w:rsid w:val="00D5603F"/>
    <w:rsid w:val="00D561E7"/>
    <w:rsid w:val="00D56E57"/>
    <w:rsid w:val="00D570C2"/>
    <w:rsid w:val="00D573A6"/>
    <w:rsid w:val="00D5798C"/>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8"/>
    <w:rsid w:val="00D86C34"/>
    <w:rsid w:val="00D86C6C"/>
    <w:rsid w:val="00D90BFE"/>
    <w:rsid w:val="00D9370A"/>
    <w:rsid w:val="00D9496A"/>
    <w:rsid w:val="00D94BAE"/>
    <w:rsid w:val="00D9516F"/>
    <w:rsid w:val="00D9519B"/>
    <w:rsid w:val="00D95A78"/>
    <w:rsid w:val="00D95F3A"/>
    <w:rsid w:val="00D96176"/>
    <w:rsid w:val="00D96187"/>
    <w:rsid w:val="00D96408"/>
    <w:rsid w:val="00D967AC"/>
    <w:rsid w:val="00D96828"/>
    <w:rsid w:val="00DA01F3"/>
    <w:rsid w:val="00DA0EEC"/>
    <w:rsid w:val="00DA127A"/>
    <w:rsid w:val="00DA18C9"/>
    <w:rsid w:val="00DA191A"/>
    <w:rsid w:val="00DA1C91"/>
    <w:rsid w:val="00DA29C8"/>
    <w:rsid w:val="00DA2ACA"/>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A75"/>
    <w:rsid w:val="00DC3B67"/>
    <w:rsid w:val="00DC3BFF"/>
    <w:rsid w:val="00DC3E10"/>
    <w:rsid w:val="00DC4256"/>
    <w:rsid w:val="00DC513D"/>
    <w:rsid w:val="00DC5C17"/>
    <w:rsid w:val="00DC714E"/>
    <w:rsid w:val="00DC718A"/>
    <w:rsid w:val="00DC7A0C"/>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13D"/>
    <w:rsid w:val="00DE581C"/>
    <w:rsid w:val="00DE6FAD"/>
    <w:rsid w:val="00DE745F"/>
    <w:rsid w:val="00DE753A"/>
    <w:rsid w:val="00DE79AB"/>
    <w:rsid w:val="00DF05B1"/>
    <w:rsid w:val="00DF05DC"/>
    <w:rsid w:val="00DF06C8"/>
    <w:rsid w:val="00DF0772"/>
    <w:rsid w:val="00DF089D"/>
    <w:rsid w:val="00DF0C82"/>
    <w:rsid w:val="00DF0DD7"/>
    <w:rsid w:val="00DF0E27"/>
    <w:rsid w:val="00DF13E7"/>
    <w:rsid w:val="00DF2AD9"/>
    <w:rsid w:val="00DF37BA"/>
    <w:rsid w:val="00DF38FA"/>
    <w:rsid w:val="00DF3908"/>
    <w:rsid w:val="00DF489F"/>
    <w:rsid w:val="00DF520A"/>
    <w:rsid w:val="00DF53DD"/>
    <w:rsid w:val="00DF53EB"/>
    <w:rsid w:val="00DF5E33"/>
    <w:rsid w:val="00DF5E57"/>
    <w:rsid w:val="00DF6009"/>
    <w:rsid w:val="00DF66BA"/>
    <w:rsid w:val="00DF66D9"/>
    <w:rsid w:val="00DF6B9A"/>
    <w:rsid w:val="00DF6DBC"/>
    <w:rsid w:val="00DF6EBC"/>
    <w:rsid w:val="00DF718E"/>
    <w:rsid w:val="00DF7684"/>
    <w:rsid w:val="00DF7A78"/>
    <w:rsid w:val="00DF7F08"/>
    <w:rsid w:val="00E00193"/>
    <w:rsid w:val="00E012A6"/>
    <w:rsid w:val="00E0157D"/>
    <w:rsid w:val="00E0195D"/>
    <w:rsid w:val="00E01D6D"/>
    <w:rsid w:val="00E02B3D"/>
    <w:rsid w:val="00E02C24"/>
    <w:rsid w:val="00E0320D"/>
    <w:rsid w:val="00E0364D"/>
    <w:rsid w:val="00E03A4E"/>
    <w:rsid w:val="00E03B2D"/>
    <w:rsid w:val="00E0464B"/>
    <w:rsid w:val="00E04DB1"/>
    <w:rsid w:val="00E050B5"/>
    <w:rsid w:val="00E05E95"/>
    <w:rsid w:val="00E07C0A"/>
    <w:rsid w:val="00E07F41"/>
    <w:rsid w:val="00E10D65"/>
    <w:rsid w:val="00E11A21"/>
    <w:rsid w:val="00E12243"/>
    <w:rsid w:val="00E1246D"/>
    <w:rsid w:val="00E128A8"/>
    <w:rsid w:val="00E13657"/>
    <w:rsid w:val="00E147B3"/>
    <w:rsid w:val="00E14BE8"/>
    <w:rsid w:val="00E157DE"/>
    <w:rsid w:val="00E1596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5EF7"/>
    <w:rsid w:val="00E360E7"/>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4C92"/>
    <w:rsid w:val="00E450BC"/>
    <w:rsid w:val="00E464E8"/>
    <w:rsid w:val="00E46D16"/>
    <w:rsid w:val="00E47931"/>
    <w:rsid w:val="00E47AEF"/>
    <w:rsid w:val="00E47FAF"/>
    <w:rsid w:val="00E5030A"/>
    <w:rsid w:val="00E50859"/>
    <w:rsid w:val="00E51C99"/>
    <w:rsid w:val="00E51FFD"/>
    <w:rsid w:val="00E5200D"/>
    <w:rsid w:val="00E527AA"/>
    <w:rsid w:val="00E52906"/>
    <w:rsid w:val="00E532A6"/>
    <w:rsid w:val="00E53DAA"/>
    <w:rsid w:val="00E5454B"/>
    <w:rsid w:val="00E54643"/>
    <w:rsid w:val="00E5498A"/>
    <w:rsid w:val="00E5532B"/>
    <w:rsid w:val="00E5550E"/>
    <w:rsid w:val="00E55B05"/>
    <w:rsid w:val="00E55C34"/>
    <w:rsid w:val="00E55D1D"/>
    <w:rsid w:val="00E55D77"/>
    <w:rsid w:val="00E56B62"/>
    <w:rsid w:val="00E57102"/>
    <w:rsid w:val="00E57BC5"/>
    <w:rsid w:val="00E60463"/>
    <w:rsid w:val="00E608C2"/>
    <w:rsid w:val="00E608D2"/>
    <w:rsid w:val="00E609A1"/>
    <w:rsid w:val="00E6162D"/>
    <w:rsid w:val="00E61EDA"/>
    <w:rsid w:val="00E62982"/>
    <w:rsid w:val="00E62DA6"/>
    <w:rsid w:val="00E62F7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79"/>
    <w:rsid w:val="00E83BC8"/>
    <w:rsid w:val="00E83C64"/>
    <w:rsid w:val="00E84A07"/>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28"/>
    <w:rsid w:val="00E94C39"/>
    <w:rsid w:val="00E95127"/>
    <w:rsid w:val="00E95305"/>
    <w:rsid w:val="00E958AA"/>
    <w:rsid w:val="00E95D30"/>
    <w:rsid w:val="00E9744E"/>
    <w:rsid w:val="00EA0EED"/>
    <w:rsid w:val="00EA11C8"/>
    <w:rsid w:val="00EA151C"/>
    <w:rsid w:val="00EA2270"/>
    <w:rsid w:val="00EA2520"/>
    <w:rsid w:val="00EA286D"/>
    <w:rsid w:val="00EA2E2C"/>
    <w:rsid w:val="00EA31C2"/>
    <w:rsid w:val="00EA36F6"/>
    <w:rsid w:val="00EA38D3"/>
    <w:rsid w:val="00EA3A59"/>
    <w:rsid w:val="00EA3F91"/>
    <w:rsid w:val="00EA4125"/>
    <w:rsid w:val="00EA43C7"/>
    <w:rsid w:val="00EA440E"/>
    <w:rsid w:val="00EA5748"/>
    <w:rsid w:val="00EA5CF6"/>
    <w:rsid w:val="00EA73FD"/>
    <w:rsid w:val="00EA7418"/>
    <w:rsid w:val="00EA7CCB"/>
    <w:rsid w:val="00EB0381"/>
    <w:rsid w:val="00EB0684"/>
    <w:rsid w:val="00EB074F"/>
    <w:rsid w:val="00EB0F30"/>
    <w:rsid w:val="00EB1248"/>
    <w:rsid w:val="00EB1BDB"/>
    <w:rsid w:val="00EB1D82"/>
    <w:rsid w:val="00EB2706"/>
    <w:rsid w:val="00EB3148"/>
    <w:rsid w:val="00EB3461"/>
    <w:rsid w:val="00EB3663"/>
    <w:rsid w:val="00EB512D"/>
    <w:rsid w:val="00EB58C4"/>
    <w:rsid w:val="00EB58C7"/>
    <w:rsid w:val="00EB621B"/>
    <w:rsid w:val="00EB6310"/>
    <w:rsid w:val="00EB643B"/>
    <w:rsid w:val="00EB6D48"/>
    <w:rsid w:val="00EB6EA5"/>
    <w:rsid w:val="00EB73DA"/>
    <w:rsid w:val="00EB7A91"/>
    <w:rsid w:val="00EC07E1"/>
    <w:rsid w:val="00EC1AAF"/>
    <w:rsid w:val="00EC21BB"/>
    <w:rsid w:val="00EC28D1"/>
    <w:rsid w:val="00EC363B"/>
    <w:rsid w:val="00EC3F40"/>
    <w:rsid w:val="00EC3FEB"/>
    <w:rsid w:val="00EC4091"/>
    <w:rsid w:val="00EC4171"/>
    <w:rsid w:val="00EC444E"/>
    <w:rsid w:val="00EC488F"/>
    <w:rsid w:val="00EC5A9B"/>
    <w:rsid w:val="00ED0376"/>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97C"/>
    <w:rsid w:val="00ED5CC0"/>
    <w:rsid w:val="00ED5D50"/>
    <w:rsid w:val="00ED6BC8"/>
    <w:rsid w:val="00ED707F"/>
    <w:rsid w:val="00ED7180"/>
    <w:rsid w:val="00ED7AC1"/>
    <w:rsid w:val="00EE08C0"/>
    <w:rsid w:val="00EE1136"/>
    <w:rsid w:val="00EE1770"/>
    <w:rsid w:val="00EE18C7"/>
    <w:rsid w:val="00EE2248"/>
    <w:rsid w:val="00EE343D"/>
    <w:rsid w:val="00EE3A90"/>
    <w:rsid w:val="00EE40F7"/>
    <w:rsid w:val="00EE47AC"/>
    <w:rsid w:val="00EE49F2"/>
    <w:rsid w:val="00EE4D65"/>
    <w:rsid w:val="00EE57BF"/>
    <w:rsid w:val="00EE5EE7"/>
    <w:rsid w:val="00EE716D"/>
    <w:rsid w:val="00EE7666"/>
    <w:rsid w:val="00EF017A"/>
    <w:rsid w:val="00EF0454"/>
    <w:rsid w:val="00EF16AF"/>
    <w:rsid w:val="00EF17E8"/>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2CC"/>
    <w:rsid w:val="00F17A4D"/>
    <w:rsid w:val="00F202FA"/>
    <w:rsid w:val="00F209F3"/>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4C76"/>
    <w:rsid w:val="00F25739"/>
    <w:rsid w:val="00F25790"/>
    <w:rsid w:val="00F25F40"/>
    <w:rsid w:val="00F26092"/>
    <w:rsid w:val="00F263ED"/>
    <w:rsid w:val="00F26B4E"/>
    <w:rsid w:val="00F311D3"/>
    <w:rsid w:val="00F31D7D"/>
    <w:rsid w:val="00F32759"/>
    <w:rsid w:val="00F32D9E"/>
    <w:rsid w:val="00F33320"/>
    <w:rsid w:val="00F33916"/>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1DB"/>
    <w:rsid w:val="00F535A2"/>
    <w:rsid w:val="00F53772"/>
    <w:rsid w:val="00F53BC0"/>
    <w:rsid w:val="00F53F1E"/>
    <w:rsid w:val="00F5490C"/>
    <w:rsid w:val="00F55417"/>
    <w:rsid w:val="00F5606F"/>
    <w:rsid w:val="00F56804"/>
    <w:rsid w:val="00F56E8B"/>
    <w:rsid w:val="00F57A3D"/>
    <w:rsid w:val="00F600F6"/>
    <w:rsid w:val="00F60279"/>
    <w:rsid w:val="00F6114B"/>
    <w:rsid w:val="00F61EC6"/>
    <w:rsid w:val="00F62579"/>
    <w:rsid w:val="00F63875"/>
    <w:rsid w:val="00F65530"/>
    <w:rsid w:val="00F6585D"/>
    <w:rsid w:val="00F65CE2"/>
    <w:rsid w:val="00F66587"/>
    <w:rsid w:val="00F66717"/>
    <w:rsid w:val="00F66992"/>
    <w:rsid w:val="00F672BB"/>
    <w:rsid w:val="00F67472"/>
    <w:rsid w:val="00F67AC3"/>
    <w:rsid w:val="00F67E82"/>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E5"/>
    <w:rsid w:val="00F768F2"/>
    <w:rsid w:val="00F76C77"/>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5DC"/>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5D14"/>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64"/>
    <w:rsid w:val="00FC46F7"/>
    <w:rsid w:val="00FC4A63"/>
    <w:rsid w:val="00FC4C42"/>
    <w:rsid w:val="00FC5B1C"/>
    <w:rsid w:val="00FC5C29"/>
    <w:rsid w:val="00FC5F8C"/>
    <w:rsid w:val="00FC6068"/>
    <w:rsid w:val="00FC68E4"/>
    <w:rsid w:val="00FC6DA4"/>
    <w:rsid w:val="00FC7009"/>
    <w:rsid w:val="00FC731C"/>
    <w:rsid w:val="00FC7650"/>
    <w:rsid w:val="00FC776A"/>
    <w:rsid w:val="00FC7B87"/>
    <w:rsid w:val="00FD0F1A"/>
    <w:rsid w:val="00FD115A"/>
    <w:rsid w:val="00FD175F"/>
    <w:rsid w:val="00FD2727"/>
    <w:rsid w:val="00FD28F6"/>
    <w:rsid w:val="00FD2E78"/>
    <w:rsid w:val="00FD362B"/>
    <w:rsid w:val="00FD3695"/>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D7627"/>
    <w:rsid w:val="00FE22EE"/>
    <w:rsid w:val="00FE25A2"/>
    <w:rsid w:val="00FE3B7A"/>
    <w:rsid w:val="00FE3F17"/>
    <w:rsid w:val="00FE422E"/>
    <w:rsid w:val="00FE46F2"/>
    <w:rsid w:val="00FE4A80"/>
    <w:rsid w:val="00FE55EA"/>
    <w:rsid w:val="00FE56D4"/>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38336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94168155">
      <w:bodyDiv w:val="1"/>
      <w:marLeft w:val="0"/>
      <w:marRight w:val="0"/>
      <w:marTop w:val="0"/>
      <w:marBottom w:val="0"/>
      <w:divBdr>
        <w:top w:val="none" w:sz="0" w:space="0" w:color="auto"/>
        <w:left w:val="none" w:sz="0" w:space="0" w:color="auto"/>
        <w:bottom w:val="none" w:sz="0" w:space="0" w:color="auto"/>
        <w:right w:val="none" w:sz="0" w:space="0" w:color="auto"/>
      </w:divBdr>
    </w:div>
    <w:div w:id="647445206">
      <w:bodyDiv w:val="1"/>
      <w:marLeft w:val="0"/>
      <w:marRight w:val="0"/>
      <w:marTop w:val="0"/>
      <w:marBottom w:val="0"/>
      <w:divBdr>
        <w:top w:val="none" w:sz="0" w:space="0" w:color="auto"/>
        <w:left w:val="none" w:sz="0" w:space="0" w:color="auto"/>
        <w:bottom w:val="none" w:sz="0" w:space="0" w:color="auto"/>
        <w:right w:val="none" w:sz="0" w:space="0" w:color="auto"/>
      </w:divBdr>
    </w:div>
    <w:div w:id="656687083">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779204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8821434">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411043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6B3AE-B996-4ADF-9002-44791D55C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5330</TotalTime>
  <Pages>5</Pages>
  <Words>2239</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14978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200</cp:revision>
  <cp:lastPrinted>2010-01-07T02:23:00Z</cp:lastPrinted>
  <dcterms:created xsi:type="dcterms:W3CDTF">2022-09-30T11:20:00Z</dcterms:created>
  <dcterms:modified xsi:type="dcterms:W3CDTF">2023-04-10T14:48:00Z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(3)N5qHE3mMqrMa3el9NhxZn0sqcTYCeJXPj0sDOg1QyvHkcKLjLeAgpAwm6ah4hlHG4ac3Oj5R
sHokSyh3qZEndy4L/tbeKsgWg5n93wyLEnJRtzlwO7rg8ulh/QtXxToejVIe4Jc1xo3yePyP
f+gJo965v74ocW4rFB9xJnRfZC3rVz16l2ihFv5VtgwOZFOTHtE26G87i3Vg6t2szU5PRecX
5C+kTZcGe/jjpR/Bqb</vt:lpwstr>
  </property>
  <property fmtid="{D5CDD505-2E9C-101B-9397-08002B2CF9AE}" pid="15" name="_2015_ms_pID_725343_00">
    <vt:lpwstr>_2015_ms_pID_725343</vt:lpwstr>
  </property>
  <property fmtid="{D5CDD505-2E9C-101B-9397-08002B2CF9AE}" pid="16" name="_2015_ms_pID_7253431">
    <vt:lpwstr>HFZzA/DWgTocrm9EnHmkopQrjhaUp5UDvMdPVtbtwmSGO+QhwWzHXo
QHuJgb8Ph2Ys9T9Zk3c92MPolwTIVoIR65BzFsF3qtuCWDCaiqhekOFyxFaLlXQcsBmfTmjN
l2LTTfKYR/L+SXnzOj+S9xYekx4nkHO5abG9lByUb9U4Bwa4+vtBNV75exD5MaHcthAKfgI8
qSLLTeUxzA2wFrRXNyXl5HYT9cqMs2nHqZYm</vt:lpwstr>
  </property>
  <property fmtid="{D5CDD505-2E9C-101B-9397-08002B2CF9AE}" pid="17" name="_2015_ms_pID_7253431_00">
    <vt:lpwstr>_2015_ms_pID_7253431</vt:lpwstr>
  </property>
  <property fmtid="{D5CDD505-2E9C-101B-9397-08002B2CF9AE}" pid="18" name="_2015_ms_pID_7253432">
    <vt:lpwstr>wQ==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1679644530</vt:lpwstr>
  </property>
</Properties>
</file>